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12" w:rsidRDefault="00BB1B12" w:rsidP="00BB1B12">
      <w:pPr>
        <w:pStyle w:val="Default"/>
        <w:jc w:val="right"/>
        <w:rPr>
          <w:i/>
          <w:iCs/>
          <w:sz w:val="22"/>
          <w:szCs w:val="22"/>
        </w:rPr>
      </w:pPr>
      <w:r>
        <w:rPr>
          <w:i/>
          <w:iCs/>
          <w:sz w:val="22"/>
          <w:szCs w:val="22"/>
        </w:rPr>
        <w:t xml:space="preserve">При опубликовании ссылка </w:t>
      </w:r>
    </w:p>
    <w:p w:rsidR="00BB1B12" w:rsidRDefault="00BB1B12" w:rsidP="00BB1B12">
      <w:pPr>
        <w:pStyle w:val="Default"/>
        <w:jc w:val="right"/>
        <w:rPr>
          <w:sz w:val="22"/>
          <w:szCs w:val="22"/>
        </w:rPr>
      </w:pPr>
      <w:r>
        <w:rPr>
          <w:i/>
          <w:iCs/>
          <w:sz w:val="22"/>
          <w:szCs w:val="22"/>
        </w:rPr>
        <w:t>на Сах</w:t>
      </w:r>
      <w:proofErr w:type="gramStart"/>
      <w:r>
        <w:rPr>
          <w:i/>
          <w:iCs/>
          <w:sz w:val="22"/>
          <w:szCs w:val="22"/>
        </w:rPr>
        <w:t>а(</w:t>
      </w:r>
      <w:proofErr w:type="gramEnd"/>
      <w:r>
        <w:rPr>
          <w:i/>
          <w:iCs/>
          <w:sz w:val="22"/>
          <w:szCs w:val="22"/>
        </w:rPr>
        <w:t xml:space="preserve">Якутия)стат обязательна </w:t>
      </w:r>
    </w:p>
    <w:p w:rsidR="00BB1B12" w:rsidRDefault="00BB1B12" w:rsidP="00BB1B12">
      <w:pPr>
        <w:pStyle w:val="Default"/>
        <w:rPr>
          <w:b/>
          <w:bCs/>
          <w:sz w:val="20"/>
          <w:szCs w:val="20"/>
        </w:rPr>
      </w:pPr>
    </w:p>
    <w:p w:rsidR="002A6278" w:rsidRDefault="002A6278" w:rsidP="00BB1B12">
      <w:pPr>
        <w:pStyle w:val="Default"/>
        <w:rPr>
          <w:b/>
          <w:bCs/>
          <w:sz w:val="20"/>
          <w:szCs w:val="20"/>
        </w:rPr>
      </w:pPr>
    </w:p>
    <w:p w:rsidR="00BB1B12" w:rsidRDefault="00BB1B12" w:rsidP="00BB1B12">
      <w:pPr>
        <w:pStyle w:val="Default"/>
        <w:rPr>
          <w:b/>
          <w:bCs/>
          <w:sz w:val="20"/>
          <w:szCs w:val="20"/>
        </w:rPr>
      </w:pPr>
      <w:r>
        <w:rPr>
          <w:b/>
          <w:bCs/>
          <w:sz w:val="20"/>
          <w:szCs w:val="20"/>
        </w:rPr>
        <w:t xml:space="preserve">ТЕРРИТОРИАЛЬНЫЙ ОРГАН ФЕДЕРАЛЬНОЙ СЛУЖБЫ </w:t>
      </w:r>
    </w:p>
    <w:p w:rsidR="00BB1B12" w:rsidRDefault="00BB1B12" w:rsidP="00BB1B12">
      <w:pPr>
        <w:pStyle w:val="Default"/>
        <w:rPr>
          <w:b/>
          <w:bCs/>
          <w:sz w:val="20"/>
          <w:szCs w:val="20"/>
        </w:rPr>
      </w:pPr>
      <w:r>
        <w:rPr>
          <w:b/>
          <w:bCs/>
          <w:sz w:val="20"/>
          <w:szCs w:val="20"/>
        </w:rPr>
        <w:t xml:space="preserve">ГОСУДАРСТВЕННОЙ СТАТИСТИКИ </w:t>
      </w:r>
    </w:p>
    <w:p w:rsidR="00BB1B12" w:rsidRDefault="00BB1B12" w:rsidP="00BB1B12">
      <w:pPr>
        <w:pStyle w:val="Default"/>
        <w:rPr>
          <w:sz w:val="20"/>
          <w:szCs w:val="20"/>
        </w:rPr>
      </w:pPr>
      <w:r>
        <w:rPr>
          <w:b/>
          <w:bCs/>
          <w:sz w:val="20"/>
          <w:szCs w:val="20"/>
        </w:rPr>
        <w:t xml:space="preserve">ПО РЕСПУБЛИКЕ САХА (ЯКУТИЯ) </w:t>
      </w:r>
    </w:p>
    <w:p w:rsidR="00BB1B12" w:rsidRDefault="00BB1B12" w:rsidP="00BB1B12">
      <w:pPr>
        <w:pStyle w:val="Default"/>
        <w:spacing w:before="60"/>
        <w:rPr>
          <w:sz w:val="20"/>
          <w:szCs w:val="20"/>
        </w:rPr>
      </w:pPr>
      <w:r>
        <w:rPr>
          <w:b/>
          <w:bCs/>
          <w:sz w:val="20"/>
          <w:szCs w:val="20"/>
        </w:rPr>
        <w:t>- САХ</w:t>
      </w:r>
      <w:proofErr w:type="gramStart"/>
      <w:r>
        <w:rPr>
          <w:b/>
          <w:bCs/>
          <w:sz w:val="20"/>
          <w:szCs w:val="20"/>
        </w:rPr>
        <w:t>А(</w:t>
      </w:r>
      <w:proofErr w:type="gramEnd"/>
      <w:r>
        <w:rPr>
          <w:b/>
          <w:bCs/>
          <w:sz w:val="20"/>
          <w:szCs w:val="20"/>
        </w:rPr>
        <w:t xml:space="preserve">ЯКУТИЯ)СТАТ </w:t>
      </w:r>
    </w:p>
    <w:p w:rsidR="00BB1B12" w:rsidRDefault="00BB1B12" w:rsidP="00BB1B12">
      <w:pPr>
        <w:pStyle w:val="Default"/>
        <w:rPr>
          <w:rFonts w:ascii="Times New Roman" w:hAnsi="Times New Roman" w:cs="Times New Roman"/>
          <w:sz w:val="22"/>
          <w:szCs w:val="22"/>
        </w:rPr>
      </w:pPr>
    </w:p>
    <w:p w:rsidR="00BB1B12" w:rsidRDefault="00BB1B12" w:rsidP="00BB1B12">
      <w:pPr>
        <w:pStyle w:val="Default"/>
        <w:rPr>
          <w:rFonts w:ascii="Times New Roman" w:hAnsi="Times New Roman" w:cs="Times New Roman"/>
          <w:sz w:val="22"/>
          <w:szCs w:val="22"/>
        </w:rPr>
      </w:pPr>
    </w:p>
    <w:p w:rsidR="00BB1B12" w:rsidRPr="00C6210E" w:rsidRDefault="00BB1B12" w:rsidP="00BB1B12">
      <w:pPr>
        <w:pStyle w:val="Default"/>
        <w:rPr>
          <w:rFonts w:ascii="Times New Roman" w:hAnsi="Times New Roman" w:cs="Times New Roman"/>
        </w:rPr>
      </w:pPr>
      <w:r w:rsidRPr="00C6210E">
        <w:rPr>
          <w:rFonts w:ascii="Times New Roman" w:hAnsi="Times New Roman" w:cs="Times New Roman"/>
        </w:rPr>
        <w:t xml:space="preserve">ПРЕСС-ВЫПУСК </w:t>
      </w:r>
    </w:p>
    <w:p w:rsidR="00BB1B12" w:rsidRPr="00C6210E" w:rsidRDefault="00BB1B12" w:rsidP="00BB1B12">
      <w:pPr>
        <w:rPr>
          <w:b/>
          <w:shd w:val="clear" w:color="auto" w:fill="FFFFFF"/>
        </w:rPr>
      </w:pPr>
      <w:r w:rsidRPr="00C6210E">
        <w:t>№0</w:t>
      </w:r>
      <w:r>
        <w:t>1-35-</w:t>
      </w:r>
      <w:r w:rsidR="005745D0">
        <w:t>53</w:t>
      </w:r>
      <w:r w:rsidR="00823B42">
        <w:t xml:space="preserve"> </w:t>
      </w:r>
      <w:r w:rsidRPr="00C6210E">
        <w:t xml:space="preserve">от </w:t>
      </w:r>
      <w:r w:rsidR="005745D0">
        <w:t>20</w:t>
      </w:r>
      <w:r w:rsidRPr="00C6210E">
        <w:t>.</w:t>
      </w:r>
      <w:r w:rsidR="00E251CB">
        <w:t>0</w:t>
      </w:r>
      <w:r w:rsidR="00112725">
        <w:t>2</w:t>
      </w:r>
      <w:r w:rsidRPr="00C6210E">
        <w:t>.20</w:t>
      </w:r>
      <w:r w:rsidR="007B485A">
        <w:t>20</w:t>
      </w:r>
      <w:r w:rsidRPr="00C6210E">
        <w:t>г.</w:t>
      </w:r>
    </w:p>
    <w:p w:rsidR="00177251" w:rsidRPr="007B485A" w:rsidRDefault="00B9392C" w:rsidP="007B485A">
      <w:pPr>
        <w:pStyle w:val="af6"/>
        <w:tabs>
          <w:tab w:val="left" w:pos="9072"/>
        </w:tabs>
        <w:spacing w:before="240"/>
        <w:rPr>
          <w:lang w:val="ru-RU"/>
        </w:rPr>
      </w:pPr>
      <w:r w:rsidRPr="007B485A">
        <w:rPr>
          <w:lang w:val="ru-RU"/>
        </w:rPr>
        <w:t xml:space="preserve">В </w:t>
      </w:r>
      <w:proofErr w:type="spellStart"/>
      <w:proofErr w:type="gramStart"/>
      <w:r w:rsidR="00177251" w:rsidRPr="007B485A">
        <w:rPr>
          <w:lang w:val="ru-RU"/>
        </w:rPr>
        <w:t>пресс-выпуске</w:t>
      </w:r>
      <w:proofErr w:type="spellEnd"/>
      <w:proofErr w:type="gramEnd"/>
      <w:r w:rsidR="00177251" w:rsidRPr="007B485A">
        <w:rPr>
          <w:lang w:val="ru-RU"/>
        </w:rPr>
        <w:t xml:space="preserve"> представлена информация</w:t>
      </w:r>
      <w:r w:rsidR="007070EC" w:rsidRPr="007B485A">
        <w:rPr>
          <w:lang w:val="ru-RU"/>
        </w:rPr>
        <w:t xml:space="preserve"> об основных показателях социально-экономического положения Республики Саха (Якутия) за 201</w:t>
      </w:r>
      <w:r w:rsidR="007B485A" w:rsidRPr="007B485A">
        <w:rPr>
          <w:lang w:val="ru-RU"/>
        </w:rPr>
        <w:t>9</w:t>
      </w:r>
      <w:r w:rsidR="007070EC" w:rsidRPr="007B485A">
        <w:rPr>
          <w:lang w:val="ru-RU"/>
        </w:rPr>
        <w:t xml:space="preserve"> год и </w:t>
      </w:r>
      <w:r w:rsidR="00782022" w:rsidRPr="007B485A">
        <w:rPr>
          <w:lang w:val="ru-RU"/>
        </w:rPr>
        <w:t>краткое описание</w:t>
      </w:r>
      <w:r w:rsidR="002771CF" w:rsidRPr="007B485A">
        <w:rPr>
          <w:lang w:val="ru-RU"/>
        </w:rPr>
        <w:t xml:space="preserve"> динамики с</w:t>
      </w:r>
      <w:r w:rsidR="00E0416D" w:rsidRPr="007B485A">
        <w:rPr>
          <w:lang w:val="ru-RU"/>
        </w:rPr>
        <w:t xml:space="preserve"> </w:t>
      </w:r>
      <w:r w:rsidR="007070EC" w:rsidRPr="007B485A">
        <w:rPr>
          <w:lang w:val="ru-RU"/>
        </w:rPr>
        <w:t>2010 год</w:t>
      </w:r>
      <w:r w:rsidR="002771CF" w:rsidRPr="007B485A">
        <w:rPr>
          <w:lang w:val="ru-RU"/>
        </w:rPr>
        <w:t>а</w:t>
      </w:r>
      <w:r w:rsidR="007070EC" w:rsidRPr="007B485A">
        <w:rPr>
          <w:lang w:val="ru-RU"/>
        </w:rPr>
        <w:t xml:space="preserve">. Сведения об </w:t>
      </w:r>
      <w:r w:rsidR="00675E72" w:rsidRPr="007B485A">
        <w:rPr>
          <w:lang w:val="ru-RU"/>
        </w:rPr>
        <w:t xml:space="preserve">основных фондах, малом и среднем предпринимательстве, жилищном фонде, образовании </w:t>
      </w:r>
      <w:r w:rsidR="007070EC" w:rsidRPr="007B485A">
        <w:rPr>
          <w:lang w:val="ru-RU"/>
        </w:rPr>
        <w:t>приведены за 201</w:t>
      </w:r>
      <w:r w:rsidR="007B485A" w:rsidRPr="007B485A">
        <w:rPr>
          <w:lang w:val="ru-RU"/>
        </w:rPr>
        <w:t>8</w:t>
      </w:r>
      <w:r w:rsidR="007070EC" w:rsidRPr="007B485A">
        <w:rPr>
          <w:lang w:val="ru-RU"/>
        </w:rPr>
        <w:t xml:space="preserve"> год; </w:t>
      </w:r>
      <w:r w:rsidR="007B485A" w:rsidRPr="00CC3CBC">
        <w:rPr>
          <w:lang w:val="ru-RU"/>
        </w:rPr>
        <w:t>о численности и заработной плате работников, демографические показатели</w:t>
      </w:r>
      <w:r w:rsidR="007B485A">
        <w:rPr>
          <w:lang w:val="ru-RU"/>
        </w:rPr>
        <w:t>, кроме числе</w:t>
      </w:r>
      <w:r w:rsidR="007B485A">
        <w:rPr>
          <w:lang w:val="ru-RU"/>
        </w:rPr>
        <w:t>н</w:t>
      </w:r>
      <w:r w:rsidR="007B485A">
        <w:rPr>
          <w:lang w:val="ru-RU"/>
        </w:rPr>
        <w:t>ности населения,</w:t>
      </w:r>
      <w:r w:rsidR="007B485A" w:rsidRPr="00CC3CBC">
        <w:rPr>
          <w:lang w:val="ru-RU"/>
        </w:rPr>
        <w:t xml:space="preserve"> приведены за январь-ноябрь 2019 года, о финансовом состоянии организаций - за я</w:t>
      </w:r>
      <w:r w:rsidR="007B485A" w:rsidRPr="00CC3CBC">
        <w:rPr>
          <w:lang w:val="ru-RU"/>
        </w:rPr>
        <w:t>н</w:t>
      </w:r>
      <w:r w:rsidR="007B485A" w:rsidRPr="00CC3CBC">
        <w:rPr>
          <w:lang w:val="ru-RU"/>
        </w:rPr>
        <w:t>варь-октябрь 2019 года.</w:t>
      </w:r>
      <w:r w:rsidR="00177251" w:rsidRPr="007B485A">
        <w:rPr>
          <w:lang w:val="ru-RU"/>
        </w:rPr>
        <w:t xml:space="preserve"> Данные </w:t>
      </w:r>
      <w:r w:rsidR="00E0416D" w:rsidRPr="007B485A">
        <w:rPr>
          <w:lang w:val="ru-RU"/>
        </w:rPr>
        <w:t>за 201</w:t>
      </w:r>
      <w:r w:rsidR="007B485A">
        <w:rPr>
          <w:lang w:val="ru-RU"/>
        </w:rPr>
        <w:t>9</w:t>
      </w:r>
      <w:r w:rsidR="00E0416D" w:rsidRPr="007B485A">
        <w:rPr>
          <w:lang w:val="ru-RU"/>
        </w:rPr>
        <w:t xml:space="preserve">г. </w:t>
      </w:r>
      <w:r w:rsidR="00177251" w:rsidRPr="007B485A">
        <w:rPr>
          <w:lang w:val="ru-RU"/>
        </w:rPr>
        <w:t xml:space="preserve">приведены по оперативной отчетности и в дальнейшем могут быть уточнены. </w:t>
      </w:r>
    </w:p>
    <w:p w:rsidR="00583157" w:rsidRPr="00583157" w:rsidRDefault="00583157" w:rsidP="002A6278">
      <w:pPr>
        <w:pStyle w:val="ab"/>
        <w:keepLines/>
        <w:spacing w:before="240"/>
        <w:ind w:firstLine="709"/>
        <w:jc w:val="center"/>
        <w:rPr>
          <w:b/>
          <w:sz w:val="22"/>
          <w:szCs w:val="22"/>
        </w:rPr>
      </w:pPr>
      <w:r w:rsidRPr="00583157">
        <w:rPr>
          <w:b/>
          <w:sz w:val="22"/>
          <w:szCs w:val="22"/>
        </w:rPr>
        <w:t>ОСНОВНЫЕ ФОНДЫ</w:t>
      </w:r>
    </w:p>
    <w:p w:rsidR="007B485A" w:rsidRDefault="007B485A" w:rsidP="007B485A">
      <w:pPr>
        <w:pStyle w:val="af6"/>
        <w:tabs>
          <w:tab w:val="left" w:pos="9072"/>
        </w:tabs>
        <w:spacing w:before="120"/>
        <w:rPr>
          <w:rFonts w:eastAsia="Arial Unicode MS"/>
          <w:shd w:val="clear" w:color="auto" w:fill="FFFFFF"/>
          <w:lang w:val="ru-RU"/>
        </w:rPr>
      </w:pPr>
      <w:r w:rsidRPr="00D611A2">
        <w:rPr>
          <w:shd w:val="clear" w:color="auto" w:fill="FFFFFF"/>
          <w:lang w:val="ru-RU"/>
        </w:rPr>
        <w:t xml:space="preserve">В 2010-2018 годах  </w:t>
      </w:r>
      <w:r w:rsidRPr="00D611A2">
        <w:rPr>
          <w:b/>
          <w:shd w:val="clear" w:color="auto" w:fill="FFFFFF"/>
          <w:lang w:val="ru-RU"/>
        </w:rPr>
        <w:t>полная учетная стоимость основных фондов</w:t>
      </w:r>
      <w:r w:rsidRPr="00D611A2">
        <w:rPr>
          <w:color w:val="000000"/>
          <w:lang w:val="ru-RU"/>
        </w:rPr>
        <w:t xml:space="preserve">  в  </w:t>
      </w:r>
      <w:r w:rsidRPr="00D611A2">
        <w:rPr>
          <w:shd w:val="clear" w:color="auto" w:fill="FFFFFF"/>
          <w:lang w:val="ru-RU"/>
        </w:rPr>
        <w:t>Республике  Саха  (Як</w:t>
      </w:r>
      <w:r w:rsidRPr="00D611A2">
        <w:rPr>
          <w:shd w:val="clear" w:color="auto" w:fill="FFFFFF"/>
          <w:lang w:val="ru-RU"/>
        </w:rPr>
        <w:t>у</w:t>
      </w:r>
      <w:r w:rsidRPr="00D611A2">
        <w:rPr>
          <w:shd w:val="clear" w:color="auto" w:fill="FFFFFF"/>
          <w:lang w:val="ru-RU"/>
        </w:rPr>
        <w:t xml:space="preserve">тия) ежегодно росла, </w:t>
      </w:r>
      <w:proofErr w:type="gramStart"/>
      <w:r w:rsidRPr="00D611A2">
        <w:rPr>
          <w:shd w:val="clear" w:color="auto" w:fill="FFFFFF"/>
          <w:lang w:val="ru-RU"/>
        </w:rPr>
        <w:t>на конец</w:t>
      </w:r>
      <w:proofErr w:type="gramEnd"/>
      <w:r w:rsidRPr="00D611A2">
        <w:rPr>
          <w:shd w:val="clear" w:color="auto" w:fill="FFFFFF"/>
          <w:lang w:val="ru-RU"/>
        </w:rPr>
        <w:t xml:space="preserve"> 2018 года  составила </w:t>
      </w:r>
      <w:r w:rsidRPr="00D611A2">
        <w:rPr>
          <w:lang w:val="ru-RU"/>
        </w:rPr>
        <w:t>2443951</w:t>
      </w:r>
      <w:r w:rsidRPr="00D611A2">
        <w:rPr>
          <w:shd w:val="clear" w:color="auto" w:fill="FFFFFF"/>
          <w:lang w:val="ru-RU"/>
        </w:rPr>
        <w:t xml:space="preserve"> млн. рублей и </w:t>
      </w:r>
      <w:r w:rsidRPr="00D611A2">
        <w:rPr>
          <w:rFonts w:eastAsia="Arial Unicode MS"/>
          <w:lang w:val="ru-RU"/>
        </w:rPr>
        <w:t xml:space="preserve">увеличилась по сравнению </w:t>
      </w:r>
      <w:r>
        <w:rPr>
          <w:rFonts w:eastAsia="Arial Unicode MS"/>
          <w:lang w:val="ru-RU"/>
        </w:rPr>
        <w:t xml:space="preserve">                </w:t>
      </w:r>
      <w:r w:rsidRPr="00D611A2">
        <w:rPr>
          <w:rFonts w:eastAsia="Arial Unicode MS"/>
          <w:lang w:val="ru-RU"/>
        </w:rPr>
        <w:t>с 2010 годом в 3,1 раза</w:t>
      </w:r>
      <w:r w:rsidRPr="00D611A2">
        <w:rPr>
          <w:rFonts w:eastAsia="Arial Unicode MS"/>
          <w:shd w:val="clear" w:color="auto" w:fill="FFFFFF"/>
          <w:lang w:val="ru-RU"/>
        </w:rPr>
        <w:t xml:space="preserve">, с предыдущим годом </w:t>
      </w:r>
      <w:r w:rsidRPr="00D611A2">
        <w:rPr>
          <w:lang w:val="ru-RU"/>
        </w:rPr>
        <w:t xml:space="preserve">– </w:t>
      </w:r>
      <w:r w:rsidRPr="00D611A2">
        <w:rPr>
          <w:rFonts w:eastAsia="Arial Unicode MS"/>
          <w:shd w:val="clear" w:color="auto" w:fill="FFFFFF"/>
          <w:lang w:val="ru-RU"/>
        </w:rPr>
        <w:t>на 10,7%</w:t>
      </w:r>
      <w:r>
        <w:rPr>
          <w:rFonts w:eastAsia="Arial Unicode MS"/>
          <w:shd w:val="clear" w:color="auto" w:fill="FFFFFF"/>
          <w:lang w:val="ru-RU"/>
        </w:rPr>
        <w:t xml:space="preserve">. </w:t>
      </w:r>
    </w:p>
    <w:p w:rsidR="007B485A" w:rsidRPr="00A56F96" w:rsidRDefault="007B485A" w:rsidP="007B485A">
      <w:pPr>
        <w:pStyle w:val="af6"/>
        <w:tabs>
          <w:tab w:val="left" w:pos="9072"/>
        </w:tabs>
        <w:rPr>
          <w:lang w:val="ru-RU"/>
        </w:rPr>
      </w:pPr>
      <w:proofErr w:type="gramStart"/>
      <w:r w:rsidRPr="00A56F96">
        <w:rPr>
          <w:lang w:val="ru-RU"/>
        </w:rPr>
        <w:t>Н</w:t>
      </w:r>
      <w:r w:rsidRPr="00A56F96">
        <w:rPr>
          <w:shd w:val="clear" w:color="auto" w:fill="FFFFFF"/>
          <w:lang w:val="ru-RU"/>
        </w:rPr>
        <w:t>а конец</w:t>
      </w:r>
      <w:proofErr w:type="gramEnd"/>
      <w:r w:rsidRPr="00A56F96">
        <w:rPr>
          <w:shd w:val="clear" w:color="auto" w:fill="FFFFFF"/>
          <w:lang w:val="ru-RU"/>
        </w:rPr>
        <w:t xml:space="preserve"> 2018 года в составе основных фондов </w:t>
      </w:r>
      <w:r w:rsidRPr="00A56F96">
        <w:rPr>
          <w:lang w:val="ru-RU"/>
        </w:rPr>
        <w:t>31,3% приходилось на организации, осущест</w:t>
      </w:r>
      <w:r w:rsidRPr="00A56F96">
        <w:rPr>
          <w:lang w:val="ru-RU"/>
        </w:rPr>
        <w:t>в</w:t>
      </w:r>
      <w:r w:rsidRPr="00A56F96">
        <w:rPr>
          <w:lang w:val="ru-RU"/>
        </w:rPr>
        <w:t>ляющие   добычу  полезных ископаемых,</w:t>
      </w:r>
      <w:r w:rsidRPr="00A56F96">
        <w:rPr>
          <w:shd w:val="clear" w:color="auto" w:fill="FFFFFF"/>
          <w:lang w:val="ru-RU"/>
        </w:rPr>
        <w:t xml:space="preserve">  29,</w:t>
      </w:r>
      <w:r w:rsidRPr="00A56F96">
        <w:rPr>
          <w:lang w:val="ru-RU"/>
        </w:rPr>
        <w:t>3% - транспортировку   и   хранение,   9,2% - обеспечение электроэнергией, газом и паром, кондиционировании воздуха, 8,7% - деятельность по операциям с н</w:t>
      </w:r>
      <w:r w:rsidRPr="00A56F96">
        <w:rPr>
          <w:lang w:val="ru-RU"/>
        </w:rPr>
        <w:t>е</w:t>
      </w:r>
      <w:r w:rsidRPr="00A56F96">
        <w:rPr>
          <w:lang w:val="ru-RU"/>
        </w:rPr>
        <w:t>движимым имуществом.</w:t>
      </w:r>
    </w:p>
    <w:p w:rsidR="007B485A" w:rsidRPr="00C94296" w:rsidRDefault="007B485A" w:rsidP="007B485A">
      <w:pPr>
        <w:pStyle w:val="ab"/>
        <w:rPr>
          <w:sz w:val="22"/>
          <w:szCs w:val="22"/>
        </w:rPr>
      </w:pPr>
      <w:r w:rsidRPr="00C94296">
        <w:rPr>
          <w:sz w:val="22"/>
          <w:szCs w:val="22"/>
        </w:rPr>
        <w:t>В 2018 году сохранилась тенденция преобладания поступления новых основных фондов над списанием изношенных:</w:t>
      </w:r>
    </w:p>
    <w:p w:rsidR="007B485A" w:rsidRPr="00C94296" w:rsidRDefault="007B485A" w:rsidP="007B485A">
      <w:pPr>
        <w:pStyle w:val="af6"/>
        <w:rPr>
          <w:lang w:val="ru-RU"/>
        </w:rPr>
      </w:pPr>
      <w:r w:rsidRPr="00907FAB">
        <w:rPr>
          <w:b/>
          <w:lang w:val="ru-RU"/>
        </w:rPr>
        <w:t>- коэффициент  обновления</w:t>
      </w:r>
      <w:r w:rsidRPr="00C94296">
        <w:rPr>
          <w:lang w:val="ru-RU"/>
        </w:rPr>
        <w:t xml:space="preserve"> (по полной учетной стоимости) составил 8,5%</w:t>
      </w:r>
      <w:r>
        <w:rPr>
          <w:lang w:val="ru-RU"/>
        </w:rPr>
        <w:t xml:space="preserve"> и по сравнению                    с предыдущим годом увеличился на 1,2 п.п</w:t>
      </w:r>
      <w:proofErr w:type="gramStart"/>
      <w:r>
        <w:rPr>
          <w:lang w:val="ru-RU"/>
        </w:rPr>
        <w:t>.</w:t>
      </w:r>
      <w:r w:rsidRPr="00C94296">
        <w:rPr>
          <w:lang w:val="ru-RU"/>
        </w:rPr>
        <w:t xml:space="preserve">. </w:t>
      </w:r>
      <w:proofErr w:type="gramEnd"/>
      <w:r w:rsidRPr="00C94296">
        <w:rPr>
          <w:lang w:val="ru-RU"/>
        </w:rPr>
        <w:t>Наиболее активно основные  фонды обновлялись в орган</w:t>
      </w:r>
      <w:r w:rsidRPr="00C94296">
        <w:rPr>
          <w:lang w:val="ru-RU"/>
        </w:rPr>
        <w:t>и</w:t>
      </w:r>
      <w:r w:rsidRPr="00C94296">
        <w:rPr>
          <w:lang w:val="ru-RU"/>
        </w:rPr>
        <w:t xml:space="preserve">зациях, занимающихся водоснабжением, водоотведением,  организацией сбора и утилизацией отходов, деятельностью по </w:t>
      </w:r>
      <w:r>
        <w:rPr>
          <w:lang w:val="ru-RU"/>
        </w:rPr>
        <w:t>ликвидации загрязнений  (53,2%)</w:t>
      </w:r>
      <w:r w:rsidRPr="00C94296">
        <w:rPr>
          <w:lang w:val="ru-RU"/>
        </w:rPr>
        <w:t xml:space="preserve">. </w:t>
      </w:r>
    </w:p>
    <w:p w:rsidR="007B485A" w:rsidRPr="00C94296" w:rsidRDefault="007B485A" w:rsidP="007B485A">
      <w:pPr>
        <w:pStyle w:val="af6"/>
        <w:shd w:val="clear" w:color="auto" w:fill="FFFFFF"/>
        <w:rPr>
          <w:lang w:val="ru-RU"/>
        </w:rPr>
      </w:pPr>
      <w:r w:rsidRPr="00907FAB">
        <w:rPr>
          <w:b/>
          <w:lang w:val="ru-RU"/>
        </w:rPr>
        <w:t>- коэффициент выбытия</w:t>
      </w:r>
      <w:r w:rsidRPr="00C94296">
        <w:rPr>
          <w:lang w:val="ru-RU"/>
        </w:rPr>
        <w:t xml:space="preserve"> (по полной учетной стоимости) составил 0,7%</w:t>
      </w:r>
      <w:r>
        <w:rPr>
          <w:lang w:val="ru-RU"/>
        </w:rPr>
        <w:t xml:space="preserve"> и сохранился на уровне предыдущего года</w:t>
      </w:r>
      <w:r w:rsidRPr="00C94296">
        <w:rPr>
          <w:lang w:val="ru-RU"/>
        </w:rPr>
        <w:t>. Наиболее интенсивно  ликвидировались  основные фонды  в организациях,  осущ</w:t>
      </w:r>
      <w:r w:rsidRPr="00C94296">
        <w:rPr>
          <w:lang w:val="ru-RU"/>
        </w:rPr>
        <w:t>е</w:t>
      </w:r>
      <w:r w:rsidRPr="00C94296">
        <w:rPr>
          <w:lang w:val="ru-RU"/>
        </w:rPr>
        <w:t>ствляющих деятельность в области информации и связи,</w:t>
      </w:r>
      <w:r w:rsidRPr="00C94296">
        <w:rPr>
          <w:sz w:val="20"/>
          <w:lang w:val="ru-RU"/>
        </w:rPr>
        <w:t xml:space="preserve"> </w:t>
      </w:r>
      <w:r w:rsidRPr="00C94296">
        <w:rPr>
          <w:lang w:val="ru-RU"/>
        </w:rPr>
        <w:t xml:space="preserve"> сельск</w:t>
      </w:r>
      <w:r>
        <w:rPr>
          <w:lang w:val="ru-RU"/>
        </w:rPr>
        <w:t>о</w:t>
      </w:r>
      <w:r w:rsidRPr="00C94296">
        <w:rPr>
          <w:lang w:val="ru-RU"/>
        </w:rPr>
        <w:t>м хозяйств</w:t>
      </w:r>
      <w:r>
        <w:rPr>
          <w:lang w:val="ru-RU"/>
        </w:rPr>
        <w:t>е</w:t>
      </w:r>
      <w:r w:rsidRPr="00C94296">
        <w:rPr>
          <w:lang w:val="ru-RU"/>
        </w:rPr>
        <w:t>, охот</w:t>
      </w:r>
      <w:r>
        <w:rPr>
          <w:lang w:val="ru-RU"/>
        </w:rPr>
        <w:t>е</w:t>
      </w:r>
      <w:r w:rsidRPr="00C94296">
        <w:rPr>
          <w:lang w:val="ru-RU"/>
        </w:rPr>
        <w:t>, рыболовств</w:t>
      </w:r>
      <w:r>
        <w:rPr>
          <w:lang w:val="ru-RU"/>
        </w:rPr>
        <w:t>е</w:t>
      </w:r>
      <w:r w:rsidRPr="00C94296">
        <w:rPr>
          <w:lang w:val="ru-RU"/>
        </w:rPr>
        <w:t xml:space="preserve"> и р</w:t>
      </w:r>
      <w:r w:rsidRPr="00C94296">
        <w:rPr>
          <w:lang w:val="ru-RU"/>
        </w:rPr>
        <w:t>ы</w:t>
      </w:r>
      <w:r w:rsidRPr="00C94296">
        <w:rPr>
          <w:lang w:val="ru-RU"/>
        </w:rPr>
        <w:t>боводств</w:t>
      </w:r>
      <w:r>
        <w:rPr>
          <w:lang w:val="ru-RU"/>
        </w:rPr>
        <w:t>е</w:t>
      </w:r>
      <w:r w:rsidRPr="00C94296">
        <w:rPr>
          <w:lang w:val="ru-RU"/>
        </w:rPr>
        <w:t xml:space="preserve">, добыче </w:t>
      </w:r>
      <w:r>
        <w:rPr>
          <w:lang w:val="ru-RU"/>
        </w:rPr>
        <w:t xml:space="preserve"> </w:t>
      </w:r>
      <w:r w:rsidRPr="00C94296">
        <w:rPr>
          <w:lang w:val="ru-RU"/>
        </w:rPr>
        <w:t xml:space="preserve">полезных </w:t>
      </w:r>
      <w:r>
        <w:rPr>
          <w:lang w:val="ru-RU"/>
        </w:rPr>
        <w:t xml:space="preserve"> </w:t>
      </w:r>
      <w:r w:rsidRPr="00C94296">
        <w:rPr>
          <w:lang w:val="ru-RU"/>
        </w:rPr>
        <w:t>ископаемых.</w:t>
      </w:r>
    </w:p>
    <w:p w:rsidR="00583157" w:rsidRPr="00583157" w:rsidRDefault="00583157" w:rsidP="00583157">
      <w:pPr>
        <w:pStyle w:val="ab"/>
        <w:spacing w:before="240"/>
        <w:ind w:firstLine="0"/>
        <w:jc w:val="center"/>
        <w:rPr>
          <w:sz w:val="22"/>
          <w:szCs w:val="22"/>
        </w:rPr>
      </w:pPr>
      <w:r w:rsidRPr="00583157">
        <w:rPr>
          <w:b/>
          <w:sz w:val="22"/>
          <w:szCs w:val="22"/>
        </w:rPr>
        <w:t>ПРОМЫШЛЕННОЕ ПРОИЗВОДСТВО</w:t>
      </w:r>
    </w:p>
    <w:p w:rsidR="007B485A" w:rsidRPr="00517680" w:rsidRDefault="007B485A" w:rsidP="007B485A">
      <w:pPr>
        <w:spacing w:before="120"/>
        <w:ind w:firstLine="709"/>
        <w:jc w:val="both"/>
        <w:rPr>
          <w:sz w:val="22"/>
          <w:szCs w:val="22"/>
        </w:rPr>
      </w:pPr>
      <w:r>
        <w:rPr>
          <w:sz w:val="22"/>
          <w:szCs w:val="22"/>
        </w:rPr>
        <w:t>В 2010-2019 годах</w:t>
      </w:r>
      <w:r w:rsidRPr="00517680">
        <w:rPr>
          <w:sz w:val="22"/>
          <w:szCs w:val="22"/>
        </w:rPr>
        <w:t xml:space="preserve"> </w:t>
      </w:r>
      <w:r w:rsidRPr="00517680">
        <w:rPr>
          <w:b/>
          <w:sz w:val="22"/>
          <w:szCs w:val="22"/>
        </w:rPr>
        <w:t>индекс промышленного производства</w:t>
      </w:r>
      <w:r w:rsidRPr="00517680">
        <w:rPr>
          <w:sz w:val="22"/>
          <w:szCs w:val="22"/>
        </w:rPr>
        <w:t xml:space="preserve"> характеризуется положительной д</w:t>
      </w:r>
      <w:r w:rsidRPr="00517680">
        <w:rPr>
          <w:sz w:val="22"/>
          <w:szCs w:val="22"/>
        </w:rPr>
        <w:t>и</w:t>
      </w:r>
      <w:r w:rsidRPr="00517680">
        <w:rPr>
          <w:sz w:val="22"/>
          <w:szCs w:val="22"/>
        </w:rPr>
        <w:t xml:space="preserve">намикой. В январе-декабре 2019 года к 2010 году показатель составил </w:t>
      </w:r>
      <w:r w:rsidRPr="00517680">
        <w:rPr>
          <w:b/>
          <w:sz w:val="22"/>
          <w:szCs w:val="22"/>
        </w:rPr>
        <w:t>185,8</w:t>
      </w:r>
      <w:r w:rsidRPr="00FA1449">
        <w:rPr>
          <w:b/>
          <w:sz w:val="22"/>
          <w:szCs w:val="22"/>
        </w:rPr>
        <w:t>%</w:t>
      </w:r>
      <w:r w:rsidRPr="00517680">
        <w:rPr>
          <w:sz w:val="22"/>
          <w:szCs w:val="22"/>
        </w:rPr>
        <w:t xml:space="preserve">. </w:t>
      </w:r>
    </w:p>
    <w:p w:rsidR="007B485A" w:rsidRDefault="007B485A" w:rsidP="007B485A">
      <w:pPr>
        <w:ind w:firstLine="709"/>
        <w:jc w:val="both"/>
        <w:rPr>
          <w:sz w:val="22"/>
          <w:szCs w:val="22"/>
        </w:rPr>
      </w:pPr>
      <w:r w:rsidRPr="006D44F5">
        <w:rPr>
          <w:sz w:val="22"/>
          <w:szCs w:val="22"/>
        </w:rPr>
        <w:t xml:space="preserve">В январе-декабре 2019 года к соответствующему периоду 2018 </w:t>
      </w:r>
      <w:r w:rsidRPr="001542AB">
        <w:rPr>
          <w:sz w:val="22"/>
          <w:szCs w:val="22"/>
        </w:rPr>
        <w:t>года индекс промышленного производства составил 112,4%, в</w:t>
      </w:r>
      <w:r w:rsidRPr="00047E24">
        <w:rPr>
          <w:sz w:val="22"/>
          <w:szCs w:val="22"/>
        </w:rPr>
        <w:t xml:space="preserve"> том числе в «Добыче полезных ископаемых</w:t>
      </w:r>
      <w:r w:rsidRPr="009C4DEF">
        <w:rPr>
          <w:sz w:val="22"/>
          <w:szCs w:val="22"/>
        </w:rPr>
        <w:t>» – 112,4</w:t>
      </w:r>
      <w:r w:rsidRPr="00047E24">
        <w:rPr>
          <w:sz w:val="22"/>
          <w:szCs w:val="22"/>
        </w:rPr>
        <w:t>%, «Обрабат</w:t>
      </w:r>
      <w:r w:rsidRPr="00047E24">
        <w:rPr>
          <w:sz w:val="22"/>
          <w:szCs w:val="22"/>
        </w:rPr>
        <w:t>ы</w:t>
      </w:r>
      <w:r w:rsidRPr="00047E24">
        <w:rPr>
          <w:sz w:val="22"/>
          <w:szCs w:val="22"/>
        </w:rPr>
        <w:t>вающих производствах</w:t>
      </w:r>
      <w:r w:rsidRPr="009C4DEF">
        <w:rPr>
          <w:sz w:val="22"/>
          <w:szCs w:val="22"/>
        </w:rPr>
        <w:t>» – 110,9%, «</w:t>
      </w:r>
      <w:r w:rsidRPr="00047E24">
        <w:rPr>
          <w:sz w:val="22"/>
          <w:szCs w:val="22"/>
        </w:rPr>
        <w:t>Обеспечении электрической энергией, газом и паром; кондицион</w:t>
      </w:r>
      <w:r w:rsidRPr="00047E24">
        <w:rPr>
          <w:sz w:val="22"/>
          <w:szCs w:val="22"/>
        </w:rPr>
        <w:t>и</w:t>
      </w:r>
      <w:r w:rsidRPr="00047E24">
        <w:rPr>
          <w:sz w:val="22"/>
          <w:szCs w:val="22"/>
        </w:rPr>
        <w:t>ровании воздуха</w:t>
      </w:r>
      <w:r w:rsidRPr="009C4DEF">
        <w:rPr>
          <w:sz w:val="22"/>
          <w:szCs w:val="22"/>
        </w:rPr>
        <w:t>» – 102,1%, «Водоснабжении; водоотведении, организации сбора и утилизации отходов, деятельности по ликвидации загрязнений» – 136,1</w:t>
      </w:r>
      <w:r w:rsidRPr="00047E24">
        <w:rPr>
          <w:sz w:val="22"/>
          <w:szCs w:val="22"/>
        </w:rPr>
        <w:t xml:space="preserve">%. </w:t>
      </w:r>
    </w:p>
    <w:p w:rsidR="007B485A" w:rsidRPr="008E2C52" w:rsidRDefault="007B485A" w:rsidP="007B485A">
      <w:pPr>
        <w:pStyle w:val="af6"/>
        <w:ind w:firstLine="709"/>
        <w:rPr>
          <w:lang w:val="ru-RU"/>
        </w:rPr>
      </w:pPr>
      <w:proofErr w:type="gramStart"/>
      <w:r w:rsidRPr="00881E72">
        <w:rPr>
          <w:lang w:val="ru-RU"/>
        </w:rPr>
        <w:t xml:space="preserve">По сравнению с предыдущим годом </w:t>
      </w:r>
      <w:r w:rsidRPr="003B3221">
        <w:rPr>
          <w:b/>
          <w:lang w:val="ru-RU"/>
        </w:rPr>
        <w:t>увеличились</w:t>
      </w:r>
      <w:r w:rsidRPr="003B3221">
        <w:rPr>
          <w:lang w:val="ru-RU"/>
        </w:rPr>
        <w:t xml:space="preserve"> объемы добычи </w:t>
      </w:r>
      <w:r>
        <w:rPr>
          <w:lang w:val="ru-RU"/>
        </w:rPr>
        <w:t xml:space="preserve">по </w:t>
      </w:r>
      <w:r w:rsidRPr="003B3221">
        <w:rPr>
          <w:lang w:val="ru-RU"/>
        </w:rPr>
        <w:t>вид</w:t>
      </w:r>
      <w:r>
        <w:rPr>
          <w:lang w:val="ru-RU"/>
        </w:rPr>
        <w:t>ам</w:t>
      </w:r>
      <w:r w:rsidRPr="003B3221">
        <w:rPr>
          <w:lang w:val="ru-RU"/>
        </w:rPr>
        <w:t xml:space="preserve"> промышленной продукции: уголь каменный и бурый обогащенный – 110,7%, нефть сырая – 116,6%, конденсат газовый нестабильный – 109,7%, газ горючий природный – 148,8%, концентраты серебряные – 117,8%, конце</w:t>
      </w:r>
      <w:r w:rsidRPr="003B3221">
        <w:rPr>
          <w:lang w:val="ru-RU"/>
        </w:rPr>
        <w:t>н</w:t>
      </w:r>
      <w:r w:rsidRPr="003B3221">
        <w:rPr>
          <w:lang w:val="ru-RU"/>
        </w:rPr>
        <w:t>траты золотосодержащие – 123,5%,</w:t>
      </w:r>
      <w:r>
        <w:rPr>
          <w:lang w:val="ru-RU"/>
        </w:rPr>
        <w:t xml:space="preserve"> </w:t>
      </w:r>
      <w:r w:rsidRPr="003B3221">
        <w:rPr>
          <w:lang w:val="ru-RU"/>
        </w:rPr>
        <w:t xml:space="preserve">алмазы </w:t>
      </w:r>
      <w:r>
        <w:rPr>
          <w:lang w:val="ru-RU"/>
        </w:rPr>
        <w:t>природные (кроме технических)</w:t>
      </w:r>
      <w:r w:rsidRPr="003B3221">
        <w:rPr>
          <w:lang w:val="ru-RU"/>
        </w:rPr>
        <w:t>, необработанные, распиле</w:t>
      </w:r>
      <w:r w:rsidRPr="003B3221">
        <w:rPr>
          <w:lang w:val="ru-RU"/>
        </w:rPr>
        <w:t>н</w:t>
      </w:r>
      <w:r w:rsidRPr="003B3221">
        <w:rPr>
          <w:lang w:val="ru-RU"/>
        </w:rPr>
        <w:t>ные, расколотые или грубо обработанные</w:t>
      </w:r>
      <w:r>
        <w:rPr>
          <w:lang w:val="ru-RU"/>
        </w:rPr>
        <w:t xml:space="preserve"> - 101,0,</w:t>
      </w:r>
      <w:r w:rsidRPr="003B3221">
        <w:rPr>
          <w:lang w:val="ru-RU"/>
        </w:rPr>
        <w:t xml:space="preserve"> алмазы технические, необработанные, распиленные, расколотые или грубо обработанные – 107,2%. Увеличилось производство мяса и субпродуктов</w:t>
      </w:r>
      <w:proofErr w:type="gramEnd"/>
      <w:r w:rsidRPr="003B3221">
        <w:rPr>
          <w:lang w:val="ru-RU"/>
        </w:rPr>
        <w:t xml:space="preserve"> </w:t>
      </w:r>
      <w:proofErr w:type="gramStart"/>
      <w:r w:rsidRPr="003B3221">
        <w:rPr>
          <w:lang w:val="ru-RU"/>
        </w:rPr>
        <w:t>пищ</w:t>
      </w:r>
      <w:r w:rsidRPr="003B3221">
        <w:rPr>
          <w:lang w:val="ru-RU"/>
        </w:rPr>
        <w:t>е</w:t>
      </w:r>
      <w:r w:rsidRPr="003B3221">
        <w:rPr>
          <w:lang w:val="ru-RU"/>
        </w:rPr>
        <w:t xml:space="preserve">вых домашней птицы – 157,0%, полуфабрикатов мясных, </w:t>
      </w:r>
      <w:proofErr w:type="spellStart"/>
      <w:r w:rsidRPr="003B3221">
        <w:rPr>
          <w:lang w:val="ru-RU"/>
        </w:rPr>
        <w:t>мясосодержащих</w:t>
      </w:r>
      <w:proofErr w:type="spellEnd"/>
      <w:r w:rsidRPr="003B3221">
        <w:rPr>
          <w:lang w:val="ru-RU"/>
        </w:rPr>
        <w:t>, охлажденных, замороже</w:t>
      </w:r>
      <w:r w:rsidRPr="003B3221">
        <w:rPr>
          <w:lang w:val="ru-RU"/>
        </w:rPr>
        <w:t>н</w:t>
      </w:r>
      <w:r w:rsidRPr="003B3221">
        <w:rPr>
          <w:lang w:val="ru-RU"/>
        </w:rPr>
        <w:t xml:space="preserve">ных – 110,6%, молока, кроме сырого – 116,6%, масла сливочного – 100,5%, продуктов кисломолочных (кроме сметаны) - 107,7%, кондитерских изделий – 110,8%, воды минеральной природной питьевой и воды питьевой, расфасованной в емкости, не содержащей добавки сахара и других подслащивающих </w:t>
      </w:r>
      <w:r w:rsidRPr="003B3221">
        <w:rPr>
          <w:lang w:val="ru-RU"/>
        </w:rPr>
        <w:lastRenderedPageBreak/>
        <w:t xml:space="preserve">или </w:t>
      </w:r>
      <w:proofErr w:type="spellStart"/>
      <w:r w:rsidRPr="003B3221">
        <w:rPr>
          <w:lang w:val="ru-RU"/>
        </w:rPr>
        <w:t>вкусоароматических</w:t>
      </w:r>
      <w:proofErr w:type="spellEnd"/>
      <w:r w:rsidRPr="003B3221">
        <w:rPr>
          <w:lang w:val="ru-RU"/>
        </w:rPr>
        <w:t xml:space="preserve"> веществ - 110,2%;</w:t>
      </w:r>
      <w:proofErr w:type="gramEnd"/>
      <w:r w:rsidRPr="003B3221">
        <w:rPr>
          <w:lang w:val="ru-RU"/>
        </w:rPr>
        <w:t xml:space="preserve"> бензина автомобильного – 104,6%, блоков и прочих изделий </w:t>
      </w:r>
      <w:proofErr w:type="gramStart"/>
      <w:r w:rsidRPr="003B3221">
        <w:rPr>
          <w:lang w:val="ru-RU"/>
        </w:rPr>
        <w:t>сборных</w:t>
      </w:r>
      <w:proofErr w:type="gramEnd"/>
      <w:r w:rsidRPr="003B3221">
        <w:rPr>
          <w:lang w:val="ru-RU"/>
        </w:rPr>
        <w:t xml:space="preserve"> строительных для зданий и сооружений из цемента, бетона или искусственного камня – 170,0%, электроэнергии – 103,5</w:t>
      </w:r>
      <w:r w:rsidRPr="008E2C52">
        <w:rPr>
          <w:lang w:val="ru-RU"/>
        </w:rPr>
        <w:t>%, пара и горячей воды – 100,2%.</w:t>
      </w:r>
    </w:p>
    <w:p w:rsidR="007B485A" w:rsidRPr="00465390" w:rsidRDefault="007B485A" w:rsidP="007B485A">
      <w:pPr>
        <w:pStyle w:val="3"/>
        <w:ind w:firstLine="709"/>
        <w:jc w:val="both"/>
        <w:rPr>
          <w:b w:val="0"/>
          <w:color w:val="FF0000"/>
          <w:sz w:val="22"/>
          <w:szCs w:val="22"/>
        </w:rPr>
      </w:pPr>
      <w:proofErr w:type="gramStart"/>
      <w:r w:rsidRPr="008E2C52">
        <w:rPr>
          <w:b w:val="0"/>
          <w:sz w:val="22"/>
          <w:szCs w:val="22"/>
        </w:rPr>
        <w:t xml:space="preserve">Отмечено </w:t>
      </w:r>
      <w:r w:rsidRPr="008E2C52">
        <w:rPr>
          <w:sz w:val="22"/>
          <w:szCs w:val="22"/>
        </w:rPr>
        <w:t>снижение</w:t>
      </w:r>
      <w:r w:rsidRPr="008E2C52">
        <w:rPr>
          <w:b w:val="0"/>
          <w:sz w:val="22"/>
          <w:szCs w:val="22"/>
        </w:rPr>
        <w:t xml:space="preserve"> по следующим видам промышленной продукции: уголь каменный - </w:t>
      </w:r>
      <w:r>
        <w:rPr>
          <w:b w:val="0"/>
          <w:sz w:val="22"/>
          <w:szCs w:val="22"/>
        </w:rPr>
        <w:t>98,6</w:t>
      </w:r>
      <w:r w:rsidRPr="008E2C52">
        <w:rPr>
          <w:b w:val="0"/>
          <w:sz w:val="22"/>
          <w:szCs w:val="22"/>
        </w:rPr>
        <w:t>%, концентрат</w:t>
      </w:r>
      <w:r>
        <w:rPr>
          <w:b w:val="0"/>
          <w:sz w:val="22"/>
          <w:szCs w:val="22"/>
        </w:rPr>
        <w:t>ы</w:t>
      </w:r>
      <w:r w:rsidRPr="008E2C52">
        <w:rPr>
          <w:b w:val="0"/>
          <w:sz w:val="22"/>
          <w:szCs w:val="22"/>
        </w:rPr>
        <w:t xml:space="preserve"> сурьмяны</w:t>
      </w:r>
      <w:r>
        <w:rPr>
          <w:b w:val="0"/>
          <w:sz w:val="22"/>
          <w:szCs w:val="22"/>
        </w:rPr>
        <w:t>е</w:t>
      </w:r>
      <w:r w:rsidRPr="008E2C52">
        <w:rPr>
          <w:b w:val="0"/>
          <w:sz w:val="22"/>
          <w:szCs w:val="22"/>
        </w:rPr>
        <w:t xml:space="preserve"> – 88,5%. Уменьшилось производство говядины, кроме субпродуктов – 74,8%, свинины, кроме субпродуктов – 98,1%, изделий колбасных, включая изделия колбасные для детского питания – 88,7%, рыбы переработанной и консервированной, ракообразных и моллюсков – 95,8%, сл</w:t>
      </w:r>
      <w:r w:rsidRPr="008E2C52">
        <w:rPr>
          <w:b w:val="0"/>
          <w:sz w:val="22"/>
          <w:szCs w:val="22"/>
        </w:rPr>
        <w:t>и</w:t>
      </w:r>
      <w:r w:rsidRPr="008E2C52">
        <w:rPr>
          <w:b w:val="0"/>
          <w:sz w:val="22"/>
          <w:szCs w:val="22"/>
        </w:rPr>
        <w:t>вок - 94,1%, творога – 88,7%, изделий хлебобулочных недлительного хранения – 93,6%, напитков беза</w:t>
      </w:r>
      <w:r w:rsidRPr="008E2C52">
        <w:rPr>
          <w:b w:val="0"/>
          <w:sz w:val="22"/>
          <w:szCs w:val="22"/>
        </w:rPr>
        <w:t>л</w:t>
      </w:r>
      <w:r w:rsidRPr="008E2C52">
        <w:rPr>
          <w:b w:val="0"/>
          <w:sz w:val="22"/>
          <w:szCs w:val="22"/>
        </w:rPr>
        <w:t>когольных прочих – 79,3%,</w:t>
      </w:r>
      <w:r w:rsidRPr="008E2C52">
        <w:rPr>
          <w:b w:val="0"/>
          <w:color w:val="FF0000"/>
          <w:sz w:val="22"/>
          <w:szCs w:val="22"/>
        </w:rPr>
        <w:t xml:space="preserve"> </w:t>
      </w:r>
      <w:r w:rsidRPr="008E2C52">
        <w:rPr>
          <w:b w:val="0"/>
          <w:sz w:val="22"/>
          <w:szCs w:val="22"/>
        </w:rPr>
        <w:t>изделий макаронных и аналогичных мучных изделий - 92,3</w:t>
      </w:r>
      <w:proofErr w:type="gramEnd"/>
      <w:r w:rsidRPr="008E2C52">
        <w:rPr>
          <w:b w:val="0"/>
          <w:sz w:val="22"/>
          <w:szCs w:val="22"/>
        </w:rPr>
        <w:t xml:space="preserve">%; </w:t>
      </w:r>
      <w:proofErr w:type="gramStart"/>
      <w:r w:rsidRPr="008E2C52">
        <w:rPr>
          <w:b w:val="0"/>
          <w:sz w:val="22"/>
          <w:szCs w:val="22"/>
        </w:rPr>
        <w:t>лесоматери</w:t>
      </w:r>
      <w:r w:rsidRPr="008E2C52">
        <w:rPr>
          <w:b w:val="0"/>
          <w:sz w:val="22"/>
          <w:szCs w:val="22"/>
        </w:rPr>
        <w:t>а</w:t>
      </w:r>
      <w:r w:rsidRPr="008E2C52">
        <w:rPr>
          <w:b w:val="0"/>
          <w:sz w:val="22"/>
          <w:szCs w:val="22"/>
        </w:rPr>
        <w:t xml:space="preserve">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 </w:t>
      </w:r>
      <w:r>
        <w:rPr>
          <w:b w:val="0"/>
          <w:sz w:val="22"/>
          <w:szCs w:val="22"/>
        </w:rPr>
        <w:t>100,9</w:t>
      </w:r>
      <w:r w:rsidRPr="008E2C52">
        <w:rPr>
          <w:b w:val="0"/>
          <w:sz w:val="22"/>
          <w:szCs w:val="22"/>
        </w:rPr>
        <w:t>%, услуг по печатанию газет – 84,9%, пропана и бутана, сжиженных – 97,3%, изделий ювелирных и их частей; ювелирных изд</w:t>
      </w:r>
      <w:r w:rsidRPr="008E2C52">
        <w:rPr>
          <w:b w:val="0"/>
          <w:sz w:val="22"/>
          <w:szCs w:val="22"/>
        </w:rPr>
        <w:t>е</w:t>
      </w:r>
      <w:r w:rsidRPr="008E2C52">
        <w:rPr>
          <w:b w:val="0"/>
          <w:sz w:val="22"/>
          <w:szCs w:val="22"/>
        </w:rPr>
        <w:t>лий из золота или ювелирных изделий из серебра и их частей – 98,5%, алмазов природных обработа</w:t>
      </w:r>
      <w:r w:rsidRPr="008E2C52">
        <w:rPr>
          <w:b w:val="0"/>
          <w:sz w:val="22"/>
          <w:szCs w:val="22"/>
        </w:rPr>
        <w:t>н</w:t>
      </w:r>
      <w:r w:rsidRPr="008E2C52">
        <w:rPr>
          <w:b w:val="0"/>
          <w:sz w:val="22"/>
          <w:szCs w:val="22"/>
        </w:rPr>
        <w:t>ных – 90,8%.</w:t>
      </w:r>
      <w:proofErr w:type="gramEnd"/>
    </w:p>
    <w:p w:rsidR="00583157" w:rsidRPr="00583157" w:rsidRDefault="00583157" w:rsidP="00583157">
      <w:pPr>
        <w:keepNext/>
        <w:spacing w:before="240" w:after="120"/>
        <w:jc w:val="center"/>
        <w:rPr>
          <w:b/>
          <w:sz w:val="22"/>
          <w:szCs w:val="22"/>
        </w:rPr>
      </w:pPr>
      <w:r w:rsidRPr="00583157">
        <w:rPr>
          <w:b/>
          <w:sz w:val="22"/>
          <w:szCs w:val="22"/>
        </w:rPr>
        <w:t>СЕЛЬСКОЕ ХОЗЯЙСТВО</w:t>
      </w:r>
    </w:p>
    <w:p w:rsidR="007B485A" w:rsidRPr="00157ABF" w:rsidRDefault="007B485A" w:rsidP="007B485A">
      <w:pPr>
        <w:pStyle w:val="af6"/>
        <w:rPr>
          <w:lang w:val="ru-RU"/>
        </w:rPr>
      </w:pPr>
      <w:r>
        <w:rPr>
          <w:lang w:val="ru-RU"/>
        </w:rPr>
        <w:t xml:space="preserve">В течение </w:t>
      </w:r>
      <w:r w:rsidRPr="00372170">
        <w:rPr>
          <w:lang w:val="ru-RU"/>
        </w:rPr>
        <w:t>2010-201</w:t>
      </w:r>
      <w:r>
        <w:rPr>
          <w:lang w:val="ru-RU"/>
        </w:rPr>
        <w:t>9</w:t>
      </w:r>
      <w:r w:rsidRPr="00372170">
        <w:rPr>
          <w:lang w:val="ru-RU"/>
        </w:rPr>
        <w:t xml:space="preserve"> гг.</w:t>
      </w:r>
      <w:r>
        <w:rPr>
          <w:lang w:val="ru-RU"/>
        </w:rPr>
        <w:t xml:space="preserve"> </w:t>
      </w:r>
      <w:r>
        <w:rPr>
          <w:b/>
          <w:lang w:val="ru-RU"/>
        </w:rPr>
        <w:t>о</w:t>
      </w:r>
      <w:r w:rsidRPr="009831E9">
        <w:rPr>
          <w:b/>
          <w:lang w:val="ru-RU"/>
        </w:rPr>
        <w:t>бъем</w:t>
      </w:r>
      <w:r>
        <w:rPr>
          <w:lang w:val="ru-RU"/>
        </w:rPr>
        <w:t xml:space="preserve"> </w:t>
      </w:r>
      <w:r>
        <w:rPr>
          <w:b/>
          <w:lang w:val="ru-RU"/>
        </w:rPr>
        <w:t>производства</w:t>
      </w:r>
      <w:r w:rsidRPr="009831E9">
        <w:rPr>
          <w:b/>
          <w:lang w:val="ru-RU"/>
        </w:rPr>
        <w:t xml:space="preserve"> продукции сельского хозяйства</w:t>
      </w:r>
      <w:r w:rsidRPr="00372170">
        <w:rPr>
          <w:lang w:val="ru-RU"/>
        </w:rPr>
        <w:t>, произведенной всеми категориями хозяйств</w:t>
      </w:r>
      <w:r>
        <w:rPr>
          <w:lang w:val="ru-RU"/>
        </w:rPr>
        <w:t xml:space="preserve">, изменялся неравномерно. По предварительным данным, в 2019 году </w:t>
      </w:r>
      <w:r w:rsidRPr="00762049">
        <w:rPr>
          <w:lang w:val="ru-RU"/>
        </w:rPr>
        <w:t>объем производства</w:t>
      </w:r>
      <w:r w:rsidRPr="009831E9">
        <w:rPr>
          <w:b/>
          <w:lang w:val="ru-RU"/>
        </w:rPr>
        <w:t xml:space="preserve"> </w:t>
      </w:r>
      <w:r w:rsidRPr="00372170">
        <w:rPr>
          <w:lang w:val="ru-RU"/>
        </w:rPr>
        <w:t xml:space="preserve">составил </w:t>
      </w:r>
      <w:r>
        <w:rPr>
          <w:lang w:val="ru-RU"/>
        </w:rPr>
        <w:t>26080,5</w:t>
      </w:r>
      <w:r w:rsidRPr="00372170">
        <w:rPr>
          <w:lang w:val="ru-RU"/>
        </w:rPr>
        <w:t xml:space="preserve"> млн. рублей</w:t>
      </w:r>
      <w:r>
        <w:rPr>
          <w:lang w:val="ru-RU"/>
        </w:rPr>
        <w:t>, что на 9,2% (в сопоставимых ценах) меньше, чем                             в 2010 году, и на 0,5% больше, чем в 2018 году.</w:t>
      </w:r>
      <w:r w:rsidRPr="00157ABF">
        <w:rPr>
          <w:lang w:val="ru-RU"/>
        </w:rPr>
        <w:t xml:space="preserve"> </w:t>
      </w:r>
    </w:p>
    <w:p w:rsidR="007B485A" w:rsidRDefault="007B485A" w:rsidP="007B485A">
      <w:pPr>
        <w:ind w:firstLine="709"/>
        <w:jc w:val="both"/>
        <w:rPr>
          <w:sz w:val="22"/>
        </w:rPr>
      </w:pPr>
      <w:r>
        <w:rPr>
          <w:bCs/>
          <w:sz w:val="22"/>
          <w:szCs w:val="22"/>
        </w:rPr>
        <w:t xml:space="preserve">В растениеводстве </w:t>
      </w:r>
      <w:r w:rsidRPr="008305E4">
        <w:rPr>
          <w:sz w:val="22"/>
        </w:rPr>
        <w:t>относительно предыдущего года увеличился</w:t>
      </w:r>
      <w:r w:rsidRPr="008305E4">
        <w:rPr>
          <w:b/>
          <w:sz w:val="22"/>
        </w:rPr>
        <w:t xml:space="preserve"> </w:t>
      </w:r>
      <w:r w:rsidRPr="00254922">
        <w:rPr>
          <w:b/>
          <w:sz w:val="22"/>
        </w:rPr>
        <w:t>валовой сбор</w:t>
      </w:r>
      <w:r w:rsidRPr="008305E4">
        <w:rPr>
          <w:sz w:val="22"/>
        </w:rPr>
        <w:t xml:space="preserve"> </w:t>
      </w:r>
      <w:r>
        <w:rPr>
          <w:sz w:val="22"/>
        </w:rPr>
        <w:t xml:space="preserve">зерновых культур на 10,1%, уменьшился  - картофеля (на 1,8%) и овощей (на 4,0%). </w:t>
      </w:r>
    </w:p>
    <w:p w:rsidR="007B485A" w:rsidRPr="00B725EB" w:rsidRDefault="007B485A" w:rsidP="007B485A">
      <w:pPr>
        <w:pStyle w:val="34"/>
        <w:ind w:right="-1"/>
        <w:rPr>
          <w:color w:val="auto"/>
          <w:sz w:val="22"/>
          <w:szCs w:val="22"/>
        </w:rPr>
      </w:pPr>
      <w:r>
        <w:rPr>
          <w:color w:val="auto"/>
          <w:sz w:val="22"/>
          <w:szCs w:val="22"/>
        </w:rPr>
        <w:t>В</w:t>
      </w:r>
      <w:r w:rsidRPr="00AF232C">
        <w:rPr>
          <w:color w:val="auto"/>
          <w:sz w:val="22"/>
          <w:szCs w:val="22"/>
        </w:rPr>
        <w:t xml:space="preserve"> </w:t>
      </w:r>
      <w:r>
        <w:rPr>
          <w:color w:val="auto"/>
          <w:sz w:val="22"/>
          <w:szCs w:val="22"/>
        </w:rPr>
        <w:t>животноводстве</w:t>
      </w:r>
      <w:r w:rsidRPr="00AF232C">
        <w:rPr>
          <w:color w:val="auto"/>
          <w:sz w:val="22"/>
          <w:szCs w:val="22"/>
        </w:rPr>
        <w:t xml:space="preserve"> </w:t>
      </w:r>
      <w:r>
        <w:rPr>
          <w:color w:val="auto"/>
          <w:sz w:val="22"/>
          <w:szCs w:val="22"/>
        </w:rPr>
        <w:t xml:space="preserve">по сравнению с 2010 годом наблюдалось снижение </w:t>
      </w:r>
      <w:r w:rsidRPr="00BB386B">
        <w:rPr>
          <w:b/>
          <w:color w:val="auto"/>
          <w:sz w:val="22"/>
          <w:szCs w:val="22"/>
        </w:rPr>
        <w:t>поголовья</w:t>
      </w:r>
      <w:r>
        <w:rPr>
          <w:color w:val="auto"/>
          <w:sz w:val="22"/>
          <w:szCs w:val="22"/>
        </w:rPr>
        <w:t xml:space="preserve"> по всем видам скота, кроме поголовья лошадей. </w:t>
      </w:r>
      <w:r w:rsidRPr="00B725EB">
        <w:rPr>
          <w:color w:val="auto"/>
          <w:sz w:val="22"/>
          <w:szCs w:val="22"/>
        </w:rPr>
        <w:t>На 1 января 20</w:t>
      </w:r>
      <w:r>
        <w:rPr>
          <w:color w:val="auto"/>
          <w:sz w:val="22"/>
          <w:szCs w:val="22"/>
        </w:rPr>
        <w:t>20</w:t>
      </w:r>
      <w:r w:rsidRPr="00B725EB">
        <w:rPr>
          <w:color w:val="auto"/>
          <w:sz w:val="22"/>
          <w:szCs w:val="22"/>
        </w:rPr>
        <w:t xml:space="preserve"> года по сравнению с соответствующей датой 201</w:t>
      </w:r>
      <w:r>
        <w:rPr>
          <w:color w:val="auto"/>
          <w:sz w:val="22"/>
          <w:szCs w:val="22"/>
        </w:rPr>
        <w:t>9</w:t>
      </w:r>
      <w:r w:rsidRPr="00B725EB">
        <w:rPr>
          <w:color w:val="auto"/>
          <w:sz w:val="22"/>
          <w:szCs w:val="22"/>
        </w:rPr>
        <w:t xml:space="preserve"> года </w:t>
      </w:r>
      <w:r w:rsidRPr="00C66511">
        <w:rPr>
          <w:bCs/>
          <w:color w:val="auto"/>
          <w:sz w:val="22"/>
          <w:szCs w:val="22"/>
        </w:rPr>
        <w:t>поголовье</w:t>
      </w:r>
      <w:r w:rsidRPr="00B725EB">
        <w:rPr>
          <w:color w:val="auto"/>
          <w:sz w:val="22"/>
          <w:szCs w:val="22"/>
        </w:rPr>
        <w:t xml:space="preserve"> </w:t>
      </w:r>
      <w:r>
        <w:rPr>
          <w:color w:val="auto"/>
          <w:sz w:val="22"/>
          <w:szCs w:val="22"/>
        </w:rPr>
        <w:t>коров увеличилось на 0,5%, лошадей</w:t>
      </w:r>
      <w:r w:rsidRPr="00B725EB">
        <w:rPr>
          <w:color w:val="auto"/>
          <w:sz w:val="22"/>
          <w:szCs w:val="22"/>
        </w:rPr>
        <w:t xml:space="preserve"> </w:t>
      </w:r>
      <w:r>
        <w:rPr>
          <w:color w:val="auto"/>
          <w:sz w:val="22"/>
          <w:szCs w:val="22"/>
        </w:rPr>
        <w:t xml:space="preserve">- </w:t>
      </w:r>
      <w:r w:rsidRPr="00B725EB">
        <w:rPr>
          <w:color w:val="auto"/>
          <w:sz w:val="22"/>
          <w:szCs w:val="22"/>
        </w:rPr>
        <w:t xml:space="preserve">на </w:t>
      </w:r>
      <w:r>
        <w:rPr>
          <w:color w:val="auto"/>
          <w:sz w:val="22"/>
          <w:szCs w:val="22"/>
        </w:rPr>
        <w:t>3,3%, северных оленей – на 3,8%. Снизилось п</w:t>
      </w:r>
      <w:r w:rsidRPr="00B725EB">
        <w:rPr>
          <w:color w:val="auto"/>
          <w:sz w:val="22"/>
          <w:szCs w:val="22"/>
        </w:rPr>
        <w:t xml:space="preserve">оголовье </w:t>
      </w:r>
      <w:r>
        <w:rPr>
          <w:color w:val="auto"/>
          <w:sz w:val="22"/>
          <w:szCs w:val="22"/>
        </w:rPr>
        <w:t xml:space="preserve">крупного рогатого скота </w:t>
      </w:r>
      <w:r w:rsidRPr="00B725EB">
        <w:rPr>
          <w:color w:val="auto"/>
          <w:sz w:val="22"/>
          <w:szCs w:val="22"/>
        </w:rPr>
        <w:t xml:space="preserve">на </w:t>
      </w:r>
      <w:r>
        <w:rPr>
          <w:color w:val="auto"/>
          <w:sz w:val="22"/>
          <w:szCs w:val="22"/>
        </w:rPr>
        <w:t>0,1</w:t>
      </w:r>
      <w:r w:rsidRPr="00B725EB">
        <w:rPr>
          <w:color w:val="auto"/>
          <w:sz w:val="22"/>
          <w:szCs w:val="22"/>
        </w:rPr>
        <w:t xml:space="preserve">%, </w:t>
      </w:r>
      <w:r>
        <w:rPr>
          <w:color w:val="auto"/>
          <w:sz w:val="22"/>
          <w:szCs w:val="22"/>
        </w:rPr>
        <w:t>свиней</w:t>
      </w:r>
      <w:r w:rsidRPr="00B725EB">
        <w:rPr>
          <w:color w:val="auto"/>
          <w:sz w:val="22"/>
          <w:szCs w:val="22"/>
        </w:rPr>
        <w:t xml:space="preserve"> - на </w:t>
      </w:r>
      <w:r>
        <w:rPr>
          <w:color w:val="auto"/>
          <w:sz w:val="22"/>
          <w:szCs w:val="22"/>
        </w:rPr>
        <w:t>3,9</w:t>
      </w:r>
      <w:r w:rsidRPr="00B725EB">
        <w:rPr>
          <w:color w:val="auto"/>
          <w:sz w:val="22"/>
          <w:szCs w:val="22"/>
        </w:rPr>
        <w:t>%</w:t>
      </w:r>
      <w:r>
        <w:rPr>
          <w:color w:val="auto"/>
          <w:sz w:val="22"/>
          <w:szCs w:val="22"/>
        </w:rPr>
        <w:t>, птицы – 1,3%.</w:t>
      </w:r>
      <w:r w:rsidRPr="00C7002E">
        <w:rPr>
          <w:rFonts w:ascii="Arial Narrow" w:hAnsi="Arial Narrow"/>
        </w:rPr>
        <w:t xml:space="preserve"> </w:t>
      </w:r>
    </w:p>
    <w:p w:rsidR="007B485A" w:rsidRPr="00B725EB" w:rsidRDefault="007B485A" w:rsidP="007B485A">
      <w:pPr>
        <w:pStyle w:val="34"/>
        <w:ind w:right="-1"/>
        <w:rPr>
          <w:color w:val="auto"/>
          <w:sz w:val="22"/>
          <w:szCs w:val="22"/>
        </w:rPr>
      </w:pPr>
      <w:r w:rsidRPr="00B725EB">
        <w:rPr>
          <w:color w:val="auto"/>
          <w:sz w:val="22"/>
          <w:szCs w:val="22"/>
        </w:rPr>
        <w:t>В хозяйствах всех категорий по сравнению с соответствующим периодом предыдущего года у</w:t>
      </w:r>
      <w:r>
        <w:rPr>
          <w:color w:val="auto"/>
          <w:sz w:val="22"/>
          <w:szCs w:val="22"/>
        </w:rPr>
        <w:t>величилось</w:t>
      </w:r>
      <w:r w:rsidRPr="00B725EB">
        <w:rPr>
          <w:color w:val="auto"/>
          <w:sz w:val="22"/>
          <w:szCs w:val="22"/>
        </w:rPr>
        <w:t xml:space="preserve"> </w:t>
      </w:r>
      <w:r w:rsidRPr="00B725EB">
        <w:rPr>
          <w:b/>
          <w:bCs/>
          <w:color w:val="auto"/>
          <w:sz w:val="22"/>
          <w:szCs w:val="22"/>
        </w:rPr>
        <w:t xml:space="preserve">производство </w:t>
      </w:r>
      <w:r w:rsidRPr="00B725EB">
        <w:rPr>
          <w:color w:val="auto"/>
          <w:sz w:val="22"/>
          <w:szCs w:val="22"/>
        </w:rPr>
        <w:t xml:space="preserve">скота и птица на убой (в живом весе) на </w:t>
      </w:r>
      <w:r>
        <w:rPr>
          <w:color w:val="auto"/>
          <w:sz w:val="22"/>
          <w:szCs w:val="22"/>
        </w:rPr>
        <w:t>4,2</w:t>
      </w:r>
      <w:r w:rsidRPr="00B725EB">
        <w:rPr>
          <w:color w:val="auto"/>
          <w:sz w:val="22"/>
          <w:szCs w:val="22"/>
        </w:rPr>
        <w:t xml:space="preserve">%, яиц - на </w:t>
      </w:r>
      <w:r>
        <w:rPr>
          <w:color w:val="auto"/>
          <w:sz w:val="22"/>
          <w:szCs w:val="22"/>
        </w:rPr>
        <w:t>11,4</w:t>
      </w:r>
      <w:r w:rsidRPr="00B725EB">
        <w:rPr>
          <w:color w:val="auto"/>
          <w:sz w:val="22"/>
          <w:szCs w:val="22"/>
        </w:rPr>
        <w:t>%</w:t>
      </w:r>
      <w:r>
        <w:rPr>
          <w:color w:val="auto"/>
          <w:sz w:val="22"/>
          <w:szCs w:val="22"/>
        </w:rPr>
        <w:t xml:space="preserve">, уменьшилось производство </w:t>
      </w:r>
      <w:r w:rsidRPr="00B725EB">
        <w:rPr>
          <w:color w:val="auto"/>
          <w:sz w:val="22"/>
          <w:szCs w:val="22"/>
        </w:rPr>
        <w:t>моло</w:t>
      </w:r>
      <w:r>
        <w:rPr>
          <w:color w:val="auto"/>
          <w:sz w:val="22"/>
          <w:szCs w:val="22"/>
        </w:rPr>
        <w:t>ка</w:t>
      </w:r>
      <w:r w:rsidRPr="00B725EB">
        <w:rPr>
          <w:color w:val="auto"/>
          <w:sz w:val="22"/>
          <w:szCs w:val="22"/>
        </w:rPr>
        <w:t xml:space="preserve"> на </w:t>
      </w:r>
      <w:r>
        <w:rPr>
          <w:color w:val="auto"/>
          <w:sz w:val="22"/>
          <w:szCs w:val="22"/>
        </w:rPr>
        <w:t>2,6%</w:t>
      </w:r>
      <w:r w:rsidRPr="00B725EB">
        <w:rPr>
          <w:color w:val="auto"/>
          <w:sz w:val="22"/>
          <w:szCs w:val="22"/>
        </w:rPr>
        <w:t>.</w:t>
      </w:r>
    </w:p>
    <w:p w:rsidR="00112725" w:rsidRPr="00583157" w:rsidRDefault="00112725" w:rsidP="00112725">
      <w:pPr>
        <w:widowControl w:val="0"/>
        <w:tabs>
          <w:tab w:val="center" w:pos="4961"/>
          <w:tab w:val="left" w:pos="8640"/>
        </w:tabs>
        <w:spacing w:before="240"/>
        <w:jc w:val="center"/>
        <w:rPr>
          <w:b/>
          <w:bCs/>
          <w:sz w:val="22"/>
          <w:szCs w:val="22"/>
        </w:rPr>
      </w:pPr>
      <w:r w:rsidRPr="00583157">
        <w:rPr>
          <w:b/>
          <w:bCs/>
          <w:sz w:val="22"/>
          <w:szCs w:val="22"/>
        </w:rPr>
        <w:t>ИНВЕСТИЦИИ И СТРОИТЕЛЬСТВО</w:t>
      </w:r>
    </w:p>
    <w:p w:rsidR="00ED0D24" w:rsidRPr="00F47879" w:rsidRDefault="00ED0D24" w:rsidP="00ED0D24">
      <w:pPr>
        <w:pStyle w:val="af6"/>
        <w:shd w:val="clear" w:color="auto" w:fill="FFFFFF"/>
        <w:rPr>
          <w:lang w:val="ru-RU"/>
        </w:rPr>
      </w:pPr>
      <w:r w:rsidRPr="00F47879">
        <w:rPr>
          <w:lang w:val="ru-RU"/>
        </w:rPr>
        <w:t>В 2010-2018 гг. реализация крупных инвестиционных проектов по строительству нефтепрово</w:t>
      </w:r>
      <w:r w:rsidRPr="00F47879">
        <w:rPr>
          <w:lang w:val="ru-RU"/>
        </w:rPr>
        <w:t>д</w:t>
      </w:r>
      <w:r w:rsidRPr="00F47879">
        <w:rPr>
          <w:lang w:val="ru-RU"/>
        </w:rPr>
        <w:t xml:space="preserve">ной системы «Восточная Сибирь – Тихий океан» (в 2010-2012 гг.), освоению </w:t>
      </w:r>
      <w:proofErr w:type="spellStart"/>
      <w:r w:rsidRPr="00F47879">
        <w:rPr>
          <w:lang w:val="ru-RU"/>
        </w:rPr>
        <w:t>Чаяндинского</w:t>
      </w:r>
      <w:proofErr w:type="spellEnd"/>
      <w:r w:rsidRPr="00F47879">
        <w:rPr>
          <w:lang w:val="ru-RU"/>
        </w:rPr>
        <w:t xml:space="preserve"> нефтегаз</w:t>
      </w:r>
      <w:r w:rsidRPr="00F47879">
        <w:rPr>
          <w:lang w:val="ru-RU"/>
        </w:rPr>
        <w:t>о</w:t>
      </w:r>
      <w:r w:rsidRPr="00F47879">
        <w:rPr>
          <w:lang w:val="ru-RU"/>
        </w:rPr>
        <w:t xml:space="preserve">конденсатного месторождения (с 2014 г.) и строительству магистрального газопровода «Сила Сибири» (в 2015-2018 гг.) позволила сохранить высокий уровень инвестиционной активности в республике. </w:t>
      </w:r>
    </w:p>
    <w:p w:rsidR="00157C12" w:rsidRPr="00552442" w:rsidRDefault="00157C12" w:rsidP="00157C12">
      <w:pPr>
        <w:pStyle w:val="af6"/>
        <w:shd w:val="clear" w:color="auto" w:fill="FFFFFF"/>
        <w:rPr>
          <w:color w:val="000000" w:themeColor="text1"/>
          <w:lang w:val="ru-RU"/>
        </w:rPr>
      </w:pPr>
      <w:r w:rsidRPr="00570080">
        <w:rPr>
          <w:lang w:val="ru-RU"/>
        </w:rPr>
        <w:t>В январе-</w:t>
      </w:r>
      <w:r>
        <w:rPr>
          <w:lang w:val="ru-RU"/>
        </w:rPr>
        <w:t xml:space="preserve">сентябре 2019 года </w:t>
      </w:r>
      <w:r w:rsidRPr="00570080">
        <w:rPr>
          <w:b/>
          <w:lang w:val="ru-RU"/>
        </w:rPr>
        <w:t xml:space="preserve">инвестиции в основной капитал </w:t>
      </w:r>
      <w:r w:rsidRPr="00570080">
        <w:rPr>
          <w:lang w:val="ru-RU"/>
        </w:rPr>
        <w:t xml:space="preserve">составили </w:t>
      </w:r>
      <w:r w:rsidR="00385DB3">
        <w:rPr>
          <w:lang w:val="ru-RU"/>
        </w:rPr>
        <w:t>232882,9</w:t>
      </w:r>
      <w:r w:rsidRPr="00570080">
        <w:rPr>
          <w:lang w:val="ru-RU"/>
        </w:rPr>
        <w:t xml:space="preserve"> млн. рублей или </w:t>
      </w:r>
      <w:r w:rsidR="00385DB3">
        <w:rPr>
          <w:lang w:val="ru-RU"/>
        </w:rPr>
        <w:t>88,8</w:t>
      </w:r>
      <w:r w:rsidRPr="00570080">
        <w:rPr>
          <w:lang w:val="ru-RU"/>
        </w:rPr>
        <w:t>% (в сопоставимых ценах) к соответствующему периоду</w:t>
      </w:r>
      <w:r>
        <w:rPr>
          <w:lang w:val="ru-RU"/>
        </w:rPr>
        <w:t xml:space="preserve"> </w:t>
      </w:r>
      <w:r w:rsidRPr="00570080">
        <w:rPr>
          <w:lang w:val="ru-RU"/>
        </w:rPr>
        <w:t>2018 года</w:t>
      </w:r>
      <w:r w:rsidRPr="00570080">
        <w:rPr>
          <w:color w:val="000000" w:themeColor="text1"/>
          <w:lang w:val="ru-RU"/>
        </w:rPr>
        <w:t>.</w:t>
      </w:r>
    </w:p>
    <w:p w:rsidR="00157C12" w:rsidRPr="005B0E6B" w:rsidRDefault="00157C12" w:rsidP="00157C12">
      <w:pPr>
        <w:pStyle w:val="af6"/>
        <w:rPr>
          <w:lang w:val="ru-RU"/>
        </w:rPr>
      </w:pPr>
      <w:r>
        <w:rPr>
          <w:lang w:val="ru-RU"/>
        </w:rPr>
        <w:t>В</w:t>
      </w:r>
      <w:r w:rsidRPr="005B0E6B">
        <w:rPr>
          <w:lang w:val="ru-RU"/>
        </w:rPr>
        <w:t xml:space="preserve"> 2010, 2015-2019 гг. </w:t>
      </w:r>
      <w:r w:rsidRPr="00E159AF">
        <w:rPr>
          <w:b/>
          <w:bCs/>
          <w:color w:val="000000" w:themeColor="text1"/>
          <w:lang w:val="ru-RU"/>
        </w:rPr>
        <w:t>объем работ, выполненных по виду деятельности «Строительство»</w:t>
      </w:r>
      <w:r w:rsidRPr="00E159AF">
        <w:rPr>
          <w:bCs/>
          <w:color w:val="000000" w:themeColor="text1"/>
          <w:lang w:val="ru-RU"/>
        </w:rPr>
        <w:t xml:space="preserve">  </w:t>
      </w:r>
      <w:r w:rsidRPr="005B0E6B">
        <w:rPr>
          <w:lang w:val="ru-RU"/>
        </w:rPr>
        <w:t xml:space="preserve">в республике ежегодно увеличивался, что связано со строительством магистрального газопровода «Сила Сибири», </w:t>
      </w:r>
      <w:r>
        <w:rPr>
          <w:lang w:val="ru-RU"/>
        </w:rPr>
        <w:t>различных социальных объектов и ростом жилищного строительства.  В 2019 г. объем стро</w:t>
      </w:r>
      <w:r>
        <w:rPr>
          <w:lang w:val="ru-RU"/>
        </w:rPr>
        <w:t>и</w:t>
      </w:r>
      <w:r>
        <w:rPr>
          <w:lang w:val="ru-RU"/>
        </w:rPr>
        <w:t>тельных работ составил 190330 млн. рублей и увеличился в сопоставимых ценах на 11,4%</w:t>
      </w:r>
      <w:r w:rsidRPr="005B0E6B">
        <w:rPr>
          <w:lang w:val="ru-RU"/>
        </w:rPr>
        <w:t xml:space="preserve"> </w:t>
      </w:r>
      <w:r>
        <w:rPr>
          <w:lang w:val="ru-RU"/>
        </w:rPr>
        <w:t>по сравнению с предыдущим годом (по сравнению с 2010 г.</w:t>
      </w:r>
      <w:r w:rsidRPr="00E159AF">
        <w:rPr>
          <w:lang w:val="ru-RU"/>
        </w:rPr>
        <w:t xml:space="preserve"> </w:t>
      </w:r>
      <w:r>
        <w:rPr>
          <w:lang w:val="ru-RU"/>
        </w:rPr>
        <w:t>- в 2,2 раза).</w:t>
      </w:r>
    </w:p>
    <w:p w:rsidR="00F8674C" w:rsidRPr="00751F7F" w:rsidRDefault="00F8674C" w:rsidP="00F8674C">
      <w:pPr>
        <w:pStyle w:val="af6"/>
        <w:rPr>
          <w:lang w:val="ru-RU"/>
        </w:rPr>
      </w:pPr>
      <w:r w:rsidRPr="00751F7F">
        <w:rPr>
          <w:lang w:val="ru-RU"/>
        </w:rPr>
        <w:t xml:space="preserve">В 2010-2017, 2019 гг. в республике ежегодно наблюдался рост </w:t>
      </w:r>
      <w:r w:rsidRPr="00E159AF">
        <w:rPr>
          <w:b/>
          <w:lang w:val="ru-RU"/>
        </w:rPr>
        <w:t>ввода жилья</w:t>
      </w:r>
      <w:r w:rsidRPr="00751F7F">
        <w:rPr>
          <w:lang w:val="ru-RU"/>
        </w:rPr>
        <w:t>. В связи с уменьш</w:t>
      </w:r>
      <w:r w:rsidRPr="00751F7F">
        <w:rPr>
          <w:lang w:val="ru-RU"/>
        </w:rPr>
        <w:t>е</w:t>
      </w:r>
      <w:r w:rsidRPr="00751F7F">
        <w:rPr>
          <w:lang w:val="ru-RU"/>
        </w:rPr>
        <w:t xml:space="preserve">нием объемов финансирования программ по обеспечению качественным жильем граждан, переселению граждан из ветхого и аварийного жилья наблюдалось снижение объемов вводимого жилья в 2018 году. </w:t>
      </w:r>
    </w:p>
    <w:p w:rsidR="00F8674C" w:rsidRPr="00F2387D" w:rsidRDefault="00F8674C" w:rsidP="00F8674C">
      <w:pPr>
        <w:pStyle w:val="af6"/>
        <w:rPr>
          <w:lang w:val="ru-RU"/>
        </w:rPr>
      </w:pPr>
      <w:r w:rsidRPr="00F2387D">
        <w:rPr>
          <w:lang w:val="ru-RU"/>
        </w:rPr>
        <w:t xml:space="preserve">В 2019 г. было </w:t>
      </w:r>
      <w:r w:rsidRPr="00E159AF">
        <w:rPr>
          <w:lang w:val="ru-RU"/>
        </w:rPr>
        <w:t>введено</w:t>
      </w:r>
      <w:r w:rsidRPr="00F2387D">
        <w:rPr>
          <w:lang w:val="ru-RU"/>
        </w:rPr>
        <w:t xml:space="preserve"> 2928 жилых домов общей площадью </w:t>
      </w:r>
      <w:r>
        <w:rPr>
          <w:lang w:val="ru-RU"/>
        </w:rPr>
        <w:t>579,8</w:t>
      </w:r>
      <w:r w:rsidRPr="00F2387D">
        <w:rPr>
          <w:lang w:val="ru-RU"/>
        </w:rPr>
        <w:t xml:space="preserve"> тыс. кв. метров, </w:t>
      </w:r>
      <w:r w:rsidRPr="00EE0F1D">
        <w:rPr>
          <w:lang w:val="ru-RU"/>
        </w:rPr>
        <w:t>из них на уч</w:t>
      </w:r>
      <w:r w:rsidRPr="00EE0F1D">
        <w:rPr>
          <w:lang w:val="ru-RU"/>
        </w:rPr>
        <w:t>а</w:t>
      </w:r>
      <w:r w:rsidRPr="00EE0F1D">
        <w:rPr>
          <w:lang w:val="ru-RU"/>
        </w:rPr>
        <w:t xml:space="preserve">стках для ведения садоводства </w:t>
      </w:r>
      <w:r>
        <w:rPr>
          <w:lang w:val="ru-RU"/>
        </w:rPr>
        <w:t>- 41 жилой дом общей площадью 2</w:t>
      </w:r>
      <w:r w:rsidRPr="00EE0F1D">
        <w:rPr>
          <w:lang w:val="ru-RU"/>
        </w:rPr>
        <w:t>362 кв. метров.</w:t>
      </w:r>
      <w:r w:rsidRPr="0095215B">
        <w:rPr>
          <w:color w:val="C00000"/>
          <w:lang w:val="ru-RU"/>
        </w:rPr>
        <w:t xml:space="preserve"> </w:t>
      </w:r>
      <w:r w:rsidRPr="00B40693">
        <w:rPr>
          <w:lang w:val="ru-RU"/>
        </w:rPr>
        <w:t>Юридическими лиц</w:t>
      </w:r>
      <w:r w:rsidRPr="00B40693">
        <w:rPr>
          <w:lang w:val="ru-RU"/>
        </w:rPr>
        <w:t>а</w:t>
      </w:r>
      <w:r w:rsidRPr="00B40693">
        <w:rPr>
          <w:lang w:val="ru-RU"/>
        </w:rPr>
        <w:t>ми сдано в эксплуатацию 98 жилых домов на</w:t>
      </w:r>
      <w:r w:rsidRPr="00B40693">
        <w:rPr>
          <w:color w:val="C00000"/>
          <w:lang w:val="ru-RU"/>
        </w:rPr>
        <w:t xml:space="preserve"> </w:t>
      </w:r>
      <w:r w:rsidRPr="00B40693">
        <w:rPr>
          <w:lang w:val="ru-RU"/>
        </w:rPr>
        <w:t>6976 квартир общей площадью</w:t>
      </w:r>
      <w:r w:rsidRPr="00B40693">
        <w:rPr>
          <w:color w:val="C00000"/>
          <w:lang w:val="ru-RU"/>
        </w:rPr>
        <w:t xml:space="preserve"> </w:t>
      </w:r>
      <w:r w:rsidRPr="00B40693">
        <w:rPr>
          <w:lang w:val="ru-RU"/>
        </w:rPr>
        <w:t>337,4 тыс. кв. метров (104,0% к предыдущему году). Н</w:t>
      </w:r>
      <w:r w:rsidRPr="00B40693">
        <w:rPr>
          <w:bCs/>
          <w:lang w:val="ru-RU"/>
        </w:rPr>
        <w:t xml:space="preserve">аселением построено </w:t>
      </w:r>
      <w:r w:rsidRPr="00B40693">
        <w:rPr>
          <w:lang w:val="ru-RU"/>
        </w:rPr>
        <w:t>2830 домов общей площадью</w:t>
      </w:r>
      <w:r w:rsidRPr="008050D0">
        <w:rPr>
          <w:lang w:val="ru-RU"/>
        </w:rPr>
        <w:t xml:space="preserve"> 242,3 тыс. кв. ме</w:t>
      </w:r>
      <w:r w:rsidRPr="008050D0">
        <w:rPr>
          <w:lang w:val="ru-RU"/>
        </w:rPr>
        <w:t>т</w:t>
      </w:r>
      <w:r w:rsidRPr="008050D0">
        <w:rPr>
          <w:lang w:val="ru-RU"/>
        </w:rPr>
        <w:t>ров</w:t>
      </w:r>
      <w:r>
        <w:rPr>
          <w:lang w:val="ru-RU"/>
        </w:rPr>
        <w:t xml:space="preserve"> (без учета домов на участках для ведения садоводства - 2789 домов общей площадью 240,0 тыс. кв. метров)</w:t>
      </w:r>
      <w:r w:rsidRPr="008050D0">
        <w:rPr>
          <w:lang w:val="ru-RU"/>
        </w:rPr>
        <w:t>.</w:t>
      </w:r>
    </w:p>
    <w:p w:rsidR="00F8674C" w:rsidRDefault="00F8674C" w:rsidP="00F8674C">
      <w:pPr>
        <w:pStyle w:val="af6"/>
        <w:rPr>
          <w:szCs w:val="24"/>
          <w:lang w:val="ru-RU"/>
        </w:rPr>
      </w:pPr>
      <w:r w:rsidRPr="0036311A">
        <w:rPr>
          <w:szCs w:val="24"/>
          <w:lang w:val="ru-RU"/>
        </w:rPr>
        <w:t xml:space="preserve">В 2019 г. </w:t>
      </w:r>
      <w:r w:rsidRPr="00B40693">
        <w:rPr>
          <w:i/>
          <w:szCs w:val="24"/>
          <w:lang w:val="ru-RU"/>
        </w:rPr>
        <w:t>в сельской местности</w:t>
      </w:r>
      <w:r w:rsidRPr="0036311A">
        <w:rPr>
          <w:szCs w:val="24"/>
          <w:lang w:val="ru-RU"/>
        </w:rPr>
        <w:t xml:space="preserve"> было введено 150,6 тыс. кв. метров жилья, из них на дома, п</w:t>
      </w:r>
      <w:r w:rsidRPr="0036311A">
        <w:rPr>
          <w:szCs w:val="24"/>
          <w:lang w:val="ru-RU"/>
        </w:rPr>
        <w:t>о</w:t>
      </w:r>
      <w:r w:rsidRPr="0036311A">
        <w:rPr>
          <w:szCs w:val="24"/>
          <w:lang w:val="ru-RU"/>
        </w:rPr>
        <w:t>строенные на земельных участках, предназначенных для ведения садоводства, приходилось 663 кв. ме</w:t>
      </w:r>
      <w:r w:rsidRPr="0036311A">
        <w:rPr>
          <w:szCs w:val="24"/>
          <w:lang w:val="ru-RU"/>
        </w:rPr>
        <w:t>т</w:t>
      </w:r>
      <w:r w:rsidRPr="0036311A">
        <w:rPr>
          <w:szCs w:val="24"/>
          <w:lang w:val="ru-RU"/>
        </w:rPr>
        <w:t xml:space="preserve">ра. </w:t>
      </w:r>
    </w:p>
    <w:p w:rsidR="008D3AAF" w:rsidRPr="00583157" w:rsidRDefault="008D3AAF" w:rsidP="00953AAA">
      <w:pPr>
        <w:pStyle w:val="8"/>
        <w:widowControl w:val="0"/>
        <w:spacing w:before="240"/>
        <w:rPr>
          <w:color w:val="auto"/>
          <w:sz w:val="22"/>
          <w:szCs w:val="22"/>
        </w:rPr>
      </w:pPr>
      <w:r w:rsidRPr="00583157">
        <w:rPr>
          <w:color w:val="auto"/>
          <w:sz w:val="22"/>
          <w:szCs w:val="22"/>
        </w:rPr>
        <w:t>ТРАНСПОРТ</w:t>
      </w:r>
    </w:p>
    <w:p w:rsidR="00EB3FC9" w:rsidRPr="003F05A7" w:rsidRDefault="00EB3FC9" w:rsidP="00EB3FC9">
      <w:pPr>
        <w:pStyle w:val="af6"/>
        <w:spacing w:before="120"/>
        <w:rPr>
          <w:color w:val="000000"/>
          <w:lang w:val="ru-RU"/>
        </w:rPr>
      </w:pPr>
      <w:r w:rsidRPr="00583157">
        <w:rPr>
          <w:bCs/>
          <w:color w:val="000000"/>
          <w:lang w:val="ru-RU"/>
        </w:rPr>
        <w:t>В январе-</w:t>
      </w:r>
      <w:r w:rsidR="00F8674C">
        <w:rPr>
          <w:bCs/>
          <w:color w:val="000000"/>
          <w:lang w:val="ru-RU"/>
        </w:rPr>
        <w:t>сентябре</w:t>
      </w:r>
      <w:r w:rsidRPr="00583157">
        <w:rPr>
          <w:bCs/>
          <w:color w:val="000000"/>
          <w:lang w:val="ru-RU"/>
        </w:rPr>
        <w:t xml:space="preserve"> 201</w:t>
      </w:r>
      <w:r w:rsidR="00F8674C">
        <w:rPr>
          <w:bCs/>
          <w:color w:val="000000"/>
          <w:lang w:val="ru-RU"/>
        </w:rPr>
        <w:t>9</w:t>
      </w:r>
      <w:r w:rsidRPr="00583157">
        <w:rPr>
          <w:bCs/>
          <w:color w:val="000000"/>
          <w:lang w:val="ru-RU"/>
        </w:rPr>
        <w:t xml:space="preserve"> года </w:t>
      </w:r>
      <w:r w:rsidRPr="00CC011E">
        <w:rPr>
          <w:b/>
          <w:bCs/>
          <w:color w:val="000000"/>
          <w:lang w:val="ru-RU"/>
        </w:rPr>
        <w:t>грузооборот автомобильного транспорта</w:t>
      </w:r>
      <w:r w:rsidRPr="00583157">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sidR="00F8674C">
        <w:rPr>
          <w:bCs/>
          <w:color w:val="000000"/>
          <w:lang w:val="ru-RU"/>
        </w:rPr>
        <w:t>429,0</w:t>
      </w:r>
      <w:r w:rsidRPr="00583157">
        <w:rPr>
          <w:bCs/>
          <w:color w:val="000000"/>
          <w:lang w:val="ru-RU"/>
        </w:rPr>
        <w:t xml:space="preserve"> </w:t>
      </w:r>
      <w:r w:rsidRPr="00583157">
        <w:rPr>
          <w:bCs/>
          <w:color w:val="000000"/>
          <w:lang w:val="ru-RU"/>
        </w:rPr>
        <w:lastRenderedPageBreak/>
        <w:t xml:space="preserve">млн. тонно-километров (на </w:t>
      </w:r>
      <w:r w:rsidR="00F8674C">
        <w:rPr>
          <w:bCs/>
          <w:color w:val="000000"/>
          <w:lang w:val="ru-RU"/>
        </w:rPr>
        <w:t>5,7</w:t>
      </w:r>
      <w:r w:rsidRPr="00583157">
        <w:rPr>
          <w:bCs/>
          <w:color w:val="000000"/>
          <w:lang w:val="ru-RU"/>
        </w:rPr>
        <w:t xml:space="preserve">% </w:t>
      </w:r>
      <w:r w:rsidR="00F8674C">
        <w:rPr>
          <w:bCs/>
          <w:color w:val="000000"/>
          <w:lang w:val="ru-RU"/>
        </w:rPr>
        <w:t>больше</w:t>
      </w:r>
      <w:r w:rsidRPr="00583157">
        <w:rPr>
          <w:bCs/>
          <w:color w:val="000000"/>
          <w:lang w:val="ru-RU"/>
        </w:rPr>
        <w:t>, чем в январе-</w:t>
      </w:r>
      <w:r w:rsidR="00F8674C">
        <w:rPr>
          <w:bCs/>
          <w:color w:val="000000"/>
          <w:lang w:val="ru-RU"/>
        </w:rPr>
        <w:t>сентябре</w:t>
      </w:r>
      <w:r w:rsidRPr="00583157">
        <w:rPr>
          <w:bCs/>
          <w:color w:val="000000"/>
          <w:lang w:val="ru-RU"/>
        </w:rPr>
        <w:t xml:space="preserve"> 201</w:t>
      </w:r>
      <w:r w:rsidR="00F8674C">
        <w:rPr>
          <w:bCs/>
          <w:color w:val="000000"/>
          <w:lang w:val="ru-RU"/>
        </w:rPr>
        <w:t>8</w:t>
      </w:r>
      <w:r w:rsidRPr="00583157">
        <w:rPr>
          <w:bCs/>
          <w:color w:val="000000"/>
          <w:lang w:val="ru-RU"/>
        </w:rPr>
        <w:t xml:space="preserve"> года). </w:t>
      </w:r>
      <w:r w:rsidRPr="00CC011E">
        <w:rPr>
          <w:b/>
          <w:color w:val="000000"/>
          <w:lang w:val="ru-RU"/>
        </w:rPr>
        <w:t xml:space="preserve">Пассажирооборот </w:t>
      </w:r>
      <w:r w:rsidRPr="00CC011E">
        <w:rPr>
          <w:b/>
          <w:bCs/>
          <w:color w:val="000000"/>
          <w:lang w:val="ru-RU"/>
        </w:rPr>
        <w:t>автом</w:t>
      </w:r>
      <w:r w:rsidRPr="00CC011E">
        <w:rPr>
          <w:b/>
          <w:bCs/>
          <w:color w:val="000000"/>
          <w:lang w:val="ru-RU"/>
        </w:rPr>
        <w:t>о</w:t>
      </w:r>
      <w:r w:rsidRPr="00CC011E">
        <w:rPr>
          <w:b/>
          <w:bCs/>
          <w:color w:val="000000"/>
          <w:lang w:val="ru-RU"/>
        </w:rPr>
        <w:t>бильного транспорта</w:t>
      </w:r>
      <w:r w:rsidRPr="00583157">
        <w:rPr>
          <w:bCs/>
          <w:color w:val="000000"/>
          <w:lang w:val="ru-RU"/>
        </w:rPr>
        <w:t xml:space="preserve"> </w:t>
      </w:r>
      <w:r w:rsidR="00F8674C">
        <w:rPr>
          <w:bCs/>
          <w:color w:val="000000"/>
          <w:lang w:val="ru-RU"/>
        </w:rPr>
        <w:t xml:space="preserve">в январе-декабре 2019 года </w:t>
      </w:r>
      <w:r w:rsidRPr="00583157">
        <w:rPr>
          <w:color w:val="000000"/>
          <w:lang w:val="ru-RU"/>
        </w:rPr>
        <w:t xml:space="preserve">составил </w:t>
      </w:r>
      <w:r w:rsidR="00F8674C">
        <w:rPr>
          <w:color w:val="000000"/>
          <w:lang w:val="ru-RU"/>
        </w:rPr>
        <w:t>471,9</w:t>
      </w:r>
      <w:r w:rsidRPr="00583157">
        <w:rPr>
          <w:color w:val="000000"/>
          <w:lang w:val="ru-RU"/>
        </w:rPr>
        <w:t xml:space="preserve"> млн. </w:t>
      </w:r>
      <w:proofErr w:type="spellStart"/>
      <w:r w:rsidRPr="00583157">
        <w:rPr>
          <w:color w:val="000000"/>
          <w:lang w:val="ru-RU"/>
        </w:rPr>
        <w:t>пассажиро-километров</w:t>
      </w:r>
      <w:proofErr w:type="spellEnd"/>
      <w:r w:rsidRPr="00583157">
        <w:rPr>
          <w:color w:val="000000"/>
          <w:lang w:val="ru-RU"/>
        </w:rPr>
        <w:t xml:space="preserve"> (</w:t>
      </w:r>
      <w:r w:rsidR="00F8674C">
        <w:rPr>
          <w:color w:val="000000"/>
          <w:lang w:val="ru-RU"/>
        </w:rPr>
        <w:t>103,5</w:t>
      </w:r>
      <w:r w:rsidRPr="00583157">
        <w:rPr>
          <w:color w:val="000000"/>
          <w:lang w:val="ru-RU"/>
        </w:rPr>
        <w:t>% к январю-</w:t>
      </w:r>
      <w:r w:rsidR="00583157" w:rsidRPr="00583157">
        <w:rPr>
          <w:color w:val="000000"/>
          <w:lang w:val="ru-RU"/>
        </w:rPr>
        <w:t>декабрю</w:t>
      </w:r>
      <w:r w:rsidRPr="00583157">
        <w:rPr>
          <w:color w:val="000000"/>
          <w:lang w:val="ru-RU"/>
        </w:rPr>
        <w:t xml:space="preserve"> 201</w:t>
      </w:r>
      <w:r w:rsidR="00F8674C">
        <w:rPr>
          <w:color w:val="000000"/>
          <w:lang w:val="ru-RU"/>
        </w:rPr>
        <w:t>8</w:t>
      </w:r>
      <w:r w:rsidRPr="00583157">
        <w:rPr>
          <w:color w:val="000000"/>
          <w:lang w:val="ru-RU"/>
        </w:rPr>
        <w:t xml:space="preserve"> года).</w:t>
      </w:r>
    </w:p>
    <w:p w:rsidR="0045090B" w:rsidRDefault="0045090B" w:rsidP="00112725">
      <w:pPr>
        <w:pStyle w:val="3"/>
        <w:widowControl w:val="0"/>
        <w:jc w:val="center"/>
        <w:rPr>
          <w:sz w:val="22"/>
          <w:szCs w:val="22"/>
        </w:rPr>
      </w:pPr>
    </w:p>
    <w:p w:rsidR="00112725" w:rsidRPr="0033698A" w:rsidRDefault="00112725" w:rsidP="00F8674C">
      <w:pPr>
        <w:pStyle w:val="3"/>
        <w:widowControl w:val="0"/>
        <w:spacing w:after="120"/>
        <w:jc w:val="center"/>
        <w:rPr>
          <w:sz w:val="22"/>
          <w:szCs w:val="22"/>
        </w:rPr>
      </w:pPr>
      <w:r w:rsidRPr="0033698A">
        <w:rPr>
          <w:sz w:val="22"/>
          <w:szCs w:val="22"/>
        </w:rPr>
        <w:t>РЫНКИ ТОВАРОВ И УСЛУГ</w:t>
      </w:r>
    </w:p>
    <w:p w:rsidR="00CC011E" w:rsidRDefault="00CC011E" w:rsidP="00CC011E">
      <w:pPr>
        <w:pStyle w:val="af6"/>
        <w:rPr>
          <w:lang w:val="ru-RU"/>
        </w:rPr>
      </w:pPr>
      <w:proofErr w:type="gramStart"/>
      <w:r w:rsidRPr="009C5F1D">
        <w:rPr>
          <w:lang w:val="ru-RU"/>
        </w:rPr>
        <w:t>С  2010 по 201</w:t>
      </w:r>
      <w:r>
        <w:rPr>
          <w:lang w:val="ru-RU"/>
        </w:rPr>
        <w:t>9</w:t>
      </w:r>
      <w:r w:rsidRPr="009C5F1D">
        <w:rPr>
          <w:lang w:val="ru-RU"/>
        </w:rPr>
        <w:t xml:space="preserve"> год на рынке товаров и услуг республики наблюдалась стабильная положител</w:t>
      </w:r>
      <w:r w:rsidRPr="009C5F1D">
        <w:rPr>
          <w:lang w:val="ru-RU"/>
        </w:rPr>
        <w:t>ь</w:t>
      </w:r>
      <w:r w:rsidRPr="009C5F1D">
        <w:rPr>
          <w:lang w:val="ru-RU"/>
        </w:rPr>
        <w:t>ная динамика показателей, в 201</w:t>
      </w:r>
      <w:r>
        <w:rPr>
          <w:lang w:val="ru-RU"/>
        </w:rPr>
        <w:t>9</w:t>
      </w:r>
      <w:r w:rsidRPr="009C5F1D">
        <w:rPr>
          <w:lang w:val="ru-RU"/>
        </w:rPr>
        <w:t xml:space="preserve"> году по предварительным данным, по </w:t>
      </w:r>
      <w:r w:rsidRPr="009C5F1D">
        <w:rPr>
          <w:iCs/>
          <w:lang w:val="ru-RU"/>
        </w:rPr>
        <w:t>сравнению с 2010 годом</w:t>
      </w:r>
      <w:r w:rsidRPr="009C5F1D">
        <w:rPr>
          <w:i/>
          <w:iCs/>
          <w:lang w:val="ru-RU"/>
        </w:rPr>
        <w:t xml:space="preserve"> </w:t>
      </w:r>
      <w:r w:rsidRPr="009C5F1D">
        <w:rPr>
          <w:iCs/>
          <w:lang w:val="ru-RU"/>
        </w:rPr>
        <w:t>в с</w:t>
      </w:r>
      <w:r w:rsidRPr="009C5F1D">
        <w:rPr>
          <w:iCs/>
          <w:lang w:val="ru-RU"/>
        </w:rPr>
        <w:t>о</w:t>
      </w:r>
      <w:r w:rsidRPr="009C5F1D">
        <w:rPr>
          <w:iCs/>
          <w:lang w:val="ru-RU"/>
        </w:rPr>
        <w:t xml:space="preserve">поставимой оценке наблюдался </w:t>
      </w:r>
      <w:r w:rsidRPr="00712067">
        <w:rPr>
          <w:iCs/>
          <w:lang w:val="ru-RU"/>
        </w:rPr>
        <w:t>рост</w:t>
      </w:r>
      <w:r w:rsidRPr="00AD093C">
        <w:rPr>
          <w:iCs/>
          <w:lang w:val="ru-RU"/>
        </w:rPr>
        <w:t xml:space="preserve"> </w:t>
      </w:r>
      <w:r w:rsidRPr="0092016D">
        <w:rPr>
          <w:lang w:val="ru-RU"/>
        </w:rPr>
        <w:t xml:space="preserve">оборота </w:t>
      </w:r>
      <w:r w:rsidRPr="0092016D">
        <w:rPr>
          <w:bCs/>
          <w:i/>
          <w:lang w:val="ru-RU"/>
        </w:rPr>
        <w:t>розничной торговли</w:t>
      </w:r>
      <w:r w:rsidRPr="0092016D">
        <w:rPr>
          <w:lang w:val="ru-RU"/>
        </w:rPr>
        <w:t xml:space="preserve"> на </w:t>
      </w:r>
      <w:r>
        <w:rPr>
          <w:lang w:val="ru-RU"/>
        </w:rPr>
        <w:t>34,1</w:t>
      </w:r>
      <w:r w:rsidRPr="0092016D">
        <w:rPr>
          <w:lang w:val="ru-RU"/>
        </w:rPr>
        <w:t>%</w:t>
      </w:r>
      <w:r>
        <w:rPr>
          <w:lang w:val="ru-RU"/>
        </w:rPr>
        <w:t xml:space="preserve">, </w:t>
      </w:r>
      <w:r w:rsidRPr="0092016D">
        <w:rPr>
          <w:lang w:val="ru-RU"/>
        </w:rPr>
        <w:t xml:space="preserve">оборота </w:t>
      </w:r>
      <w:r w:rsidRPr="0092016D">
        <w:rPr>
          <w:bCs/>
          <w:i/>
          <w:lang w:val="ru-RU"/>
        </w:rPr>
        <w:t>общественного п</w:t>
      </w:r>
      <w:r w:rsidRPr="0092016D">
        <w:rPr>
          <w:bCs/>
          <w:i/>
          <w:lang w:val="ru-RU"/>
        </w:rPr>
        <w:t>и</w:t>
      </w:r>
      <w:r w:rsidRPr="0092016D">
        <w:rPr>
          <w:bCs/>
          <w:i/>
          <w:lang w:val="ru-RU"/>
        </w:rPr>
        <w:t>тания</w:t>
      </w:r>
      <w:r w:rsidRPr="0092016D">
        <w:rPr>
          <w:lang w:val="ru-RU"/>
        </w:rPr>
        <w:t xml:space="preserve"> на </w:t>
      </w:r>
      <w:r>
        <w:rPr>
          <w:lang w:val="ru-RU"/>
        </w:rPr>
        <w:t>49,1</w:t>
      </w:r>
      <w:r w:rsidRPr="0092016D">
        <w:rPr>
          <w:lang w:val="ru-RU"/>
        </w:rPr>
        <w:t>%</w:t>
      </w:r>
      <w:r>
        <w:rPr>
          <w:lang w:val="ru-RU"/>
        </w:rPr>
        <w:t xml:space="preserve">, </w:t>
      </w:r>
      <w:r w:rsidRPr="003E22C8">
        <w:rPr>
          <w:lang w:val="ru-RU"/>
        </w:rPr>
        <w:t xml:space="preserve">оборота </w:t>
      </w:r>
      <w:r w:rsidRPr="003E22C8">
        <w:rPr>
          <w:i/>
          <w:lang w:val="ru-RU"/>
        </w:rPr>
        <w:t>оптовой торговли</w:t>
      </w:r>
      <w:r w:rsidRPr="003E22C8">
        <w:rPr>
          <w:lang w:val="ru-RU"/>
        </w:rPr>
        <w:t xml:space="preserve"> в 2,2 раза</w:t>
      </w:r>
      <w:r>
        <w:rPr>
          <w:lang w:val="ru-RU"/>
        </w:rPr>
        <w:t xml:space="preserve">, </w:t>
      </w:r>
      <w:r w:rsidRPr="00DD52E4">
        <w:rPr>
          <w:lang w:val="ru-RU"/>
        </w:rPr>
        <w:t xml:space="preserve">объема оказанных </w:t>
      </w:r>
      <w:r w:rsidRPr="00DD52E4">
        <w:rPr>
          <w:bCs/>
          <w:i/>
          <w:lang w:val="ru-RU"/>
        </w:rPr>
        <w:t>платных услуг населению</w:t>
      </w:r>
      <w:r w:rsidRPr="00DD52E4">
        <w:rPr>
          <w:b/>
          <w:bCs/>
          <w:lang w:val="ru-RU"/>
        </w:rPr>
        <w:t xml:space="preserve"> </w:t>
      </w:r>
      <w:r>
        <w:rPr>
          <w:b/>
          <w:bCs/>
          <w:lang w:val="ru-RU"/>
        </w:rPr>
        <w:t xml:space="preserve">                 </w:t>
      </w:r>
      <w:r w:rsidRPr="00DD52E4">
        <w:rPr>
          <w:lang w:val="ru-RU"/>
        </w:rPr>
        <w:t>на 1,9%.</w:t>
      </w:r>
      <w:r>
        <w:rPr>
          <w:lang w:val="ru-RU"/>
        </w:rPr>
        <w:t xml:space="preserve"> </w:t>
      </w:r>
      <w:proofErr w:type="gramEnd"/>
    </w:p>
    <w:p w:rsidR="00CC011E" w:rsidRDefault="00CC011E" w:rsidP="00CC011E">
      <w:pPr>
        <w:pStyle w:val="af6"/>
        <w:rPr>
          <w:lang w:val="ru-RU"/>
        </w:rPr>
      </w:pPr>
      <w:r w:rsidRPr="009C5F1D">
        <w:rPr>
          <w:lang w:val="ru-RU"/>
        </w:rPr>
        <w:t>За 201</w:t>
      </w:r>
      <w:r>
        <w:rPr>
          <w:lang w:val="ru-RU"/>
        </w:rPr>
        <w:t>9</w:t>
      </w:r>
      <w:r w:rsidRPr="009C5F1D">
        <w:rPr>
          <w:lang w:val="ru-RU"/>
        </w:rPr>
        <w:t xml:space="preserve"> год объемы продажи товаров населению достигли </w:t>
      </w:r>
      <w:r>
        <w:rPr>
          <w:lang w:val="ru-RU"/>
        </w:rPr>
        <w:t>246913,7</w:t>
      </w:r>
      <w:r w:rsidRPr="009C5F1D">
        <w:rPr>
          <w:lang w:val="ru-RU"/>
        </w:rPr>
        <w:t xml:space="preserve"> млн</w:t>
      </w:r>
      <w:r>
        <w:rPr>
          <w:lang w:val="ru-RU"/>
        </w:rPr>
        <w:t>.</w:t>
      </w:r>
      <w:r w:rsidRPr="009C5F1D">
        <w:rPr>
          <w:lang w:val="ru-RU"/>
        </w:rPr>
        <w:t xml:space="preserve"> рублей и </w:t>
      </w:r>
      <w:r>
        <w:rPr>
          <w:lang w:val="ru-RU"/>
        </w:rPr>
        <w:t>увеличились</w:t>
      </w:r>
      <w:r w:rsidRPr="009C5F1D">
        <w:rPr>
          <w:lang w:val="ru-RU"/>
        </w:rPr>
        <w:t xml:space="preserve"> по сравнению с 201</w:t>
      </w:r>
      <w:r>
        <w:rPr>
          <w:lang w:val="ru-RU"/>
        </w:rPr>
        <w:t>8</w:t>
      </w:r>
      <w:r w:rsidRPr="009C5F1D">
        <w:rPr>
          <w:lang w:val="ru-RU"/>
        </w:rPr>
        <w:t xml:space="preserve"> годом на </w:t>
      </w:r>
      <w:r>
        <w:rPr>
          <w:lang w:val="ru-RU"/>
        </w:rPr>
        <w:t>4,6</w:t>
      </w:r>
      <w:r w:rsidRPr="009C5F1D">
        <w:rPr>
          <w:lang w:val="ru-RU"/>
        </w:rPr>
        <w:t>% (в сопоставимых ценах)</w:t>
      </w:r>
      <w:r>
        <w:rPr>
          <w:lang w:val="ru-RU"/>
        </w:rPr>
        <w:t>.</w:t>
      </w:r>
      <w:r w:rsidRPr="009C5F1D">
        <w:rPr>
          <w:lang w:val="ru-RU"/>
        </w:rPr>
        <w:t xml:space="preserve"> В структуре оборота розничной торговли удельный вес </w:t>
      </w:r>
      <w:r w:rsidRPr="009C5F1D">
        <w:rPr>
          <w:b/>
          <w:bCs/>
          <w:lang w:val="ru-RU"/>
        </w:rPr>
        <w:t>пищевых продуктов, включая напитки, и табачных изделий</w:t>
      </w:r>
      <w:r w:rsidRPr="009C5F1D">
        <w:rPr>
          <w:lang w:val="ru-RU"/>
        </w:rPr>
        <w:t xml:space="preserve"> составил </w:t>
      </w:r>
      <w:r w:rsidRPr="002F79E9">
        <w:rPr>
          <w:lang w:val="ru-RU"/>
        </w:rPr>
        <w:t xml:space="preserve">46,0%, </w:t>
      </w:r>
      <w:r w:rsidRPr="002F79E9">
        <w:rPr>
          <w:b/>
          <w:bCs/>
          <w:lang w:val="ru-RU"/>
        </w:rPr>
        <w:t>непр</w:t>
      </w:r>
      <w:r w:rsidRPr="002F79E9">
        <w:rPr>
          <w:b/>
          <w:bCs/>
          <w:lang w:val="ru-RU"/>
        </w:rPr>
        <w:t>о</w:t>
      </w:r>
      <w:r w:rsidRPr="002F79E9">
        <w:rPr>
          <w:b/>
          <w:bCs/>
          <w:lang w:val="ru-RU"/>
        </w:rPr>
        <w:t>довольственных   товаров –</w:t>
      </w:r>
      <w:r w:rsidRPr="002F79E9">
        <w:rPr>
          <w:lang w:val="ru-RU"/>
        </w:rPr>
        <w:t xml:space="preserve"> 54,0% (в предыдущем году – 46,5% и 53,5% соответственно)</w:t>
      </w:r>
      <w:r>
        <w:rPr>
          <w:lang w:val="ru-RU"/>
        </w:rPr>
        <w:t>.</w:t>
      </w:r>
    </w:p>
    <w:p w:rsidR="00CC011E" w:rsidRPr="00465390" w:rsidRDefault="00CC011E" w:rsidP="00CC011E">
      <w:pPr>
        <w:pStyle w:val="af6"/>
        <w:rPr>
          <w:color w:val="FF0000"/>
          <w:lang w:val="ru-RU"/>
        </w:rPr>
      </w:pPr>
      <w:r w:rsidRPr="0098280F">
        <w:rPr>
          <w:bCs/>
          <w:lang w:val="ru-RU"/>
        </w:rPr>
        <w:t>В</w:t>
      </w:r>
      <w:r w:rsidRPr="0098280F">
        <w:rPr>
          <w:lang w:val="ru-RU"/>
        </w:rPr>
        <w:t xml:space="preserve"> 2019 году </w:t>
      </w:r>
      <w:r w:rsidRPr="00CC011E">
        <w:rPr>
          <w:b/>
          <w:lang w:val="ru-RU"/>
        </w:rPr>
        <w:t>оборот общественного питания</w:t>
      </w:r>
      <w:r w:rsidRPr="0098280F">
        <w:rPr>
          <w:lang w:val="ru-RU"/>
        </w:rPr>
        <w:t xml:space="preserve"> составил 22630,0 млн. рублей и был </w:t>
      </w:r>
      <w:r w:rsidRPr="00FC6360">
        <w:rPr>
          <w:lang w:val="ru-RU"/>
        </w:rPr>
        <w:t>выше</w:t>
      </w:r>
      <w:r w:rsidRPr="0098280F">
        <w:rPr>
          <w:lang w:val="ru-RU"/>
        </w:rPr>
        <w:t xml:space="preserve"> данных 2018 года на 14,8% (в сопоставимых ценах)</w:t>
      </w:r>
      <w:r>
        <w:rPr>
          <w:lang w:val="ru-RU"/>
        </w:rPr>
        <w:t xml:space="preserve">. </w:t>
      </w:r>
    </w:p>
    <w:p w:rsidR="00CC011E" w:rsidRPr="00385DB3" w:rsidRDefault="00CC011E" w:rsidP="00CC011E">
      <w:pPr>
        <w:pStyle w:val="af6"/>
        <w:tabs>
          <w:tab w:val="left" w:pos="7938"/>
        </w:tabs>
        <w:rPr>
          <w:lang w:val="ru-RU"/>
        </w:rPr>
      </w:pPr>
      <w:r w:rsidRPr="006B21F4">
        <w:rPr>
          <w:lang w:val="ru-RU"/>
        </w:rPr>
        <w:t>В</w:t>
      </w:r>
      <w:r w:rsidRPr="006B21F4">
        <w:rPr>
          <w:b/>
          <w:lang w:val="ru-RU"/>
        </w:rPr>
        <w:t xml:space="preserve"> </w:t>
      </w:r>
      <w:r w:rsidRPr="00376BD2">
        <w:rPr>
          <w:lang w:val="ru-RU"/>
        </w:rPr>
        <w:t>2019 году</w:t>
      </w:r>
      <w:r w:rsidRPr="006B21F4">
        <w:rPr>
          <w:lang w:val="ru-RU"/>
        </w:rPr>
        <w:t xml:space="preserve"> по предварительным данным, населению республики было оказано </w:t>
      </w:r>
      <w:r w:rsidRPr="006B21F4">
        <w:rPr>
          <w:b/>
          <w:lang w:val="ru-RU"/>
        </w:rPr>
        <w:t>платных услуг</w:t>
      </w:r>
      <w:r w:rsidRPr="006B21F4">
        <w:rPr>
          <w:lang w:val="ru-RU"/>
        </w:rPr>
        <w:t xml:space="preserve"> на </w:t>
      </w:r>
      <w:r w:rsidRPr="00712067">
        <w:rPr>
          <w:lang w:val="ru-RU"/>
        </w:rPr>
        <w:t>93612,3 млн</w:t>
      </w:r>
      <w:r w:rsidRPr="006B21F4">
        <w:rPr>
          <w:lang w:val="ru-RU"/>
        </w:rPr>
        <w:t>. рублей (</w:t>
      </w:r>
      <w:r>
        <w:rPr>
          <w:lang w:val="ru-RU"/>
        </w:rPr>
        <w:t>97,7</w:t>
      </w:r>
      <w:r w:rsidRPr="006B21F4">
        <w:rPr>
          <w:lang w:val="ru-RU"/>
        </w:rPr>
        <w:t>% к 201</w:t>
      </w:r>
      <w:r>
        <w:rPr>
          <w:lang w:val="ru-RU"/>
        </w:rPr>
        <w:t>8</w:t>
      </w:r>
      <w:r w:rsidRPr="006B21F4">
        <w:rPr>
          <w:lang w:val="ru-RU"/>
        </w:rPr>
        <w:t xml:space="preserve"> году, 10</w:t>
      </w:r>
      <w:r>
        <w:rPr>
          <w:lang w:val="ru-RU"/>
        </w:rPr>
        <w:t>1,9</w:t>
      </w:r>
      <w:r w:rsidRPr="006B21F4">
        <w:rPr>
          <w:lang w:val="ru-RU"/>
        </w:rPr>
        <w:t>% к 2010 году)</w:t>
      </w:r>
      <w:r>
        <w:rPr>
          <w:lang w:val="ru-RU"/>
        </w:rPr>
        <w:t xml:space="preserve">. </w:t>
      </w:r>
    </w:p>
    <w:p w:rsidR="00CC011E" w:rsidRPr="00D06147" w:rsidRDefault="00CC011E" w:rsidP="00CC011E">
      <w:pPr>
        <w:ind w:right="57" w:firstLine="709"/>
        <w:jc w:val="both"/>
        <w:rPr>
          <w:sz w:val="22"/>
          <w:szCs w:val="22"/>
        </w:rPr>
      </w:pPr>
      <w:proofErr w:type="gramStart"/>
      <w:r w:rsidRPr="00D06147">
        <w:rPr>
          <w:sz w:val="22"/>
          <w:szCs w:val="22"/>
        </w:rPr>
        <w:t xml:space="preserve">В 2019 году наибольшее </w:t>
      </w:r>
      <w:r w:rsidRPr="00D06147">
        <w:rPr>
          <w:b/>
          <w:sz w:val="22"/>
          <w:szCs w:val="22"/>
        </w:rPr>
        <w:t xml:space="preserve">увеличение </w:t>
      </w:r>
      <w:r w:rsidRPr="00D06147">
        <w:rPr>
          <w:sz w:val="22"/>
          <w:szCs w:val="22"/>
        </w:rPr>
        <w:t>объема платных услуг в сопоставимых ценах по сравн</w:t>
      </w:r>
      <w:r w:rsidRPr="00D06147">
        <w:rPr>
          <w:sz w:val="22"/>
          <w:szCs w:val="22"/>
        </w:rPr>
        <w:t>е</w:t>
      </w:r>
      <w:r w:rsidRPr="00D06147">
        <w:rPr>
          <w:sz w:val="22"/>
          <w:szCs w:val="22"/>
        </w:rPr>
        <w:t xml:space="preserve">нию с аналогичным периодом предыдущего года было отмечено на услуги учреждений культуры (на 5,4%), телекоммуникационные (на 2,4%), </w:t>
      </w:r>
      <w:r w:rsidRPr="00D06147">
        <w:rPr>
          <w:snapToGrid w:val="0"/>
          <w:sz w:val="22"/>
          <w:szCs w:val="22"/>
        </w:rPr>
        <w:t>гостиниц и аналогичных услуг по предоставлению временн</w:t>
      </w:r>
      <w:r w:rsidRPr="00D06147">
        <w:rPr>
          <w:snapToGrid w:val="0"/>
          <w:sz w:val="22"/>
          <w:szCs w:val="22"/>
        </w:rPr>
        <w:t>о</w:t>
      </w:r>
      <w:r w:rsidRPr="00D06147">
        <w:rPr>
          <w:snapToGrid w:val="0"/>
          <w:sz w:val="22"/>
          <w:szCs w:val="22"/>
        </w:rPr>
        <w:t>го жилья (2,2%), юридические (1,6%), ме</w:t>
      </w:r>
      <w:r w:rsidRPr="00D06147">
        <w:rPr>
          <w:sz w:val="22"/>
          <w:szCs w:val="22"/>
        </w:rPr>
        <w:t xml:space="preserve">дицинские услуги (на 1,5%) за счет роста спроса населения, </w:t>
      </w:r>
      <w:r w:rsidRPr="00D06147">
        <w:rPr>
          <w:b/>
          <w:sz w:val="22"/>
          <w:szCs w:val="22"/>
        </w:rPr>
        <w:t>снижение -</w:t>
      </w:r>
      <w:r w:rsidRPr="00D06147">
        <w:rPr>
          <w:sz w:val="22"/>
          <w:szCs w:val="22"/>
        </w:rPr>
        <w:t xml:space="preserve"> на услуги почтовой связи (на 10,0%), физической культуры и спорта</w:t>
      </w:r>
      <w:proofErr w:type="gramEnd"/>
      <w:r w:rsidRPr="00D06147">
        <w:rPr>
          <w:sz w:val="22"/>
          <w:szCs w:val="22"/>
        </w:rPr>
        <w:t xml:space="preserve"> (на 7,2%),  жилищные (на 17,4%) и коммунальные (на 7,1%), транспортные услуги (на 4,9%).</w:t>
      </w:r>
    </w:p>
    <w:p w:rsidR="00ED0D24" w:rsidRPr="00ED0D24" w:rsidRDefault="00ED0D24" w:rsidP="00CC011E">
      <w:pPr>
        <w:pStyle w:val="af6"/>
        <w:spacing w:before="240" w:after="120"/>
        <w:ind w:firstLine="0"/>
        <w:jc w:val="center"/>
        <w:rPr>
          <w:b/>
          <w:color w:val="000000"/>
          <w:lang w:val="ru-RU"/>
        </w:rPr>
      </w:pPr>
      <w:r w:rsidRPr="00ED0D24">
        <w:rPr>
          <w:b/>
          <w:color w:val="000000"/>
          <w:lang w:val="ru-RU"/>
        </w:rPr>
        <w:t>МАЛОЕ И СРЕДНЕЕ ПРЕДПРИНИМАТЕЛЬСТВО</w:t>
      </w:r>
    </w:p>
    <w:p w:rsidR="00CC011E" w:rsidRDefault="00CC011E" w:rsidP="00CC011E">
      <w:pPr>
        <w:pStyle w:val="af6"/>
        <w:ind w:firstLine="709"/>
        <w:rPr>
          <w:lang w:val="ru-RU"/>
        </w:rPr>
      </w:pPr>
      <w:r>
        <w:rPr>
          <w:lang w:val="sah-RU"/>
        </w:rPr>
        <w:t>В</w:t>
      </w:r>
      <w:r>
        <w:rPr>
          <w:lang w:val="ru-RU"/>
        </w:rPr>
        <w:t xml:space="preserve"> 2018 году </w:t>
      </w:r>
      <w:r w:rsidRPr="00CD792A">
        <w:rPr>
          <w:b/>
          <w:lang w:val="ru-RU"/>
        </w:rPr>
        <w:t>число малых и средних предприятий</w:t>
      </w:r>
      <w:r>
        <w:rPr>
          <w:b/>
          <w:lang w:val="ru-RU"/>
        </w:rPr>
        <w:t xml:space="preserve"> </w:t>
      </w:r>
      <w:r>
        <w:rPr>
          <w:lang w:val="ru-RU"/>
        </w:rPr>
        <w:t xml:space="preserve">составляло </w:t>
      </w:r>
      <w:r w:rsidRPr="00DF3039">
        <w:rPr>
          <w:lang w:val="ru-RU"/>
        </w:rPr>
        <w:t>11330 е</w:t>
      </w:r>
      <w:r>
        <w:rPr>
          <w:lang w:val="ru-RU"/>
        </w:rPr>
        <w:t>диниц,</w:t>
      </w:r>
      <w:r w:rsidRPr="008D5B95">
        <w:rPr>
          <w:lang w:val="ru-RU"/>
        </w:rPr>
        <w:t xml:space="preserve"> </w:t>
      </w:r>
      <w:r>
        <w:rPr>
          <w:lang w:val="ru-RU"/>
        </w:rPr>
        <w:t>что на 0,9</w:t>
      </w:r>
      <w:r w:rsidRPr="00DF3039">
        <w:rPr>
          <w:lang w:val="ru-RU"/>
        </w:rPr>
        <w:t>% мен</w:t>
      </w:r>
      <w:r w:rsidRPr="00DF3039">
        <w:rPr>
          <w:lang w:val="ru-RU"/>
        </w:rPr>
        <w:t>ь</w:t>
      </w:r>
      <w:r w:rsidRPr="00DF3039">
        <w:rPr>
          <w:lang w:val="ru-RU"/>
        </w:rPr>
        <w:t>ше предыдущего года</w:t>
      </w:r>
      <w:r>
        <w:rPr>
          <w:lang w:val="ru-RU"/>
        </w:rPr>
        <w:t xml:space="preserve"> и на </w:t>
      </w:r>
      <w:r w:rsidRPr="00DF3039">
        <w:rPr>
          <w:lang w:val="ru-RU"/>
        </w:rPr>
        <w:t xml:space="preserve">11,1% </w:t>
      </w:r>
      <w:r>
        <w:rPr>
          <w:lang w:val="ru-RU"/>
        </w:rPr>
        <w:t>больше 2010 года</w:t>
      </w:r>
      <w:r w:rsidRPr="00DF3039">
        <w:rPr>
          <w:lang w:val="ru-RU"/>
        </w:rPr>
        <w:t>.</w:t>
      </w:r>
      <w:r>
        <w:rPr>
          <w:lang w:val="ru-RU"/>
        </w:rPr>
        <w:t xml:space="preserve"> Н</w:t>
      </w:r>
      <w:r w:rsidRPr="00E9413E">
        <w:rPr>
          <w:lang w:val="ru-RU"/>
        </w:rPr>
        <w:t xml:space="preserve">аиболее привлекательной для </w:t>
      </w:r>
      <w:r w:rsidRPr="00E9413E">
        <w:rPr>
          <w:b/>
          <w:lang w:val="ru-RU"/>
        </w:rPr>
        <w:t>малых предпр</w:t>
      </w:r>
      <w:r w:rsidRPr="00E9413E">
        <w:rPr>
          <w:b/>
          <w:lang w:val="ru-RU"/>
        </w:rPr>
        <w:t>и</w:t>
      </w:r>
      <w:r w:rsidRPr="00E9413E">
        <w:rPr>
          <w:b/>
          <w:lang w:val="ru-RU"/>
        </w:rPr>
        <w:t xml:space="preserve">ятий </w:t>
      </w:r>
      <w:r w:rsidRPr="00E9413E">
        <w:rPr>
          <w:lang w:val="ru-RU"/>
        </w:rPr>
        <w:t xml:space="preserve">являлась </w:t>
      </w:r>
      <w:r w:rsidRPr="002635E4">
        <w:rPr>
          <w:lang w:val="ru-RU"/>
        </w:rPr>
        <w:t xml:space="preserve">сфера торговли </w:t>
      </w:r>
      <w:r w:rsidRPr="002635E4">
        <w:rPr>
          <w:bCs/>
          <w:lang w:val="ru-RU"/>
        </w:rPr>
        <w:t>оптовой и розничной; ремонта автотранспортных средств и мотоциклов</w:t>
      </w:r>
      <w:r w:rsidRPr="002635E4">
        <w:rPr>
          <w:lang w:val="ru-RU"/>
        </w:rPr>
        <w:t xml:space="preserve"> – 24,7% от общего числа </w:t>
      </w:r>
      <w:r>
        <w:rPr>
          <w:lang w:val="ru-RU"/>
        </w:rPr>
        <w:t xml:space="preserve"> </w:t>
      </w:r>
      <w:r w:rsidRPr="002635E4">
        <w:rPr>
          <w:lang w:val="ru-RU"/>
        </w:rPr>
        <w:t>малых предприятий</w:t>
      </w:r>
      <w:r>
        <w:rPr>
          <w:lang w:val="ru-RU"/>
        </w:rPr>
        <w:t xml:space="preserve">, </w:t>
      </w:r>
      <w:r w:rsidRPr="002635E4">
        <w:rPr>
          <w:lang w:val="ru-RU"/>
        </w:rPr>
        <w:t>значительное количество функцион</w:t>
      </w:r>
      <w:r>
        <w:rPr>
          <w:lang w:val="ru-RU"/>
        </w:rPr>
        <w:t>ировало в строительс</w:t>
      </w:r>
      <w:r>
        <w:rPr>
          <w:lang w:val="ru-RU"/>
        </w:rPr>
        <w:t>т</w:t>
      </w:r>
      <w:r>
        <w:rPr>
          <w:lang w:val="ru-RU"/>
        </w:rPr>
        <w:t>ве – 16,2%</w:t>
      </w:r>
      <w:r w:rsidRPr="002635E4">
        <w:rPr>
          <w:lang w:val="ru-RU"/>
        </w:rPr>
        <w:t>.</w:t>
      </w:r>
      <w:r w:rsidRPr="001D4B02">
        <w:rPr>
          <w:color w:val="FF0000"/>
          <w:lang w:val="ru-RU"/>
        </w:rPr>
        <w:t xml:space="preserve"> </w:t>
      </w:r>
      <w:r w:rsidRPr="00E9413E">
        <w:rPr>
          <w:lang w:val="ru-RU"/>
        </w:rPr>
        <w:t xml:space="preserve">Наибольшее число </w:t>
      </w:r>
      <w:r w:rsidRPr="00E9413E">
        <w:rPr>
          <w:b/>
          <w:lang w:val="ru-RU"/>
        </w:rPr>
        <w:t>средних предприятий</w:t>
      </w:r>
      <w:r w:rsidRPr="00E9413E">
        <w:rPr>
          <w:lang w:val="ru-RU"/>
        </w:rPr>
        <w:t xml:space="preserve"> </w:t>
      </w:r>
      <w:r w:rsidRPr="002635E4">
        <w:rPr>
          <w:lang w:val="ru-RU"/>
        </w:rPr>
        <w:t>сосредоточено в транспортировке и хранении – 29,2% от их общего числа, торговле – 25,0%</w:t>
      </w:r>
      <w:r>
        <w:rPr>
          <w:lang w:val="ru-RU"/>
        </w:rPr>
        <w:t xml:space="preserve">, </w:t>
      </w:r>
      <w:r w:rsidRPr="002635E4">
        <w:rPr>
          <w:lang w:val="ru-RU"/>
        </w:rPr>
        <w:t>строитель</w:t>
      </w:r>
      <w:r>
        <w:rPr>
          <w:lang w:val="ru-RU"/>
        </w:rPr>
        <w:t>стве – 17,7</w:t>
      </w:r>
      <w:r w:rsidRPr="002635E4">
        <w:rPr>
          <w:lang w:val="ru-RU"/>
        </w:rPr>
        <w:t>%</w:t>
      </w:r>
      <w:r>
        <w:rPr>
          <w:lang w:val="ru-RU"/>
        </w:rPr>
        <w:t>.</w:t>
      </w:r>
    </w:p>
    <w:p w:rsidR="00CC011E" w:rsidRDefault="00CC011E" w:rsidP="00CC011E">
      <w:pPr>
        <w:pStyle w:val="a6"/>
        <w:ind w:firstLine="720"/>
        <w:jc w:val="both"/>
      </w:pPr>
      <w:r w:rsidRPr="00C76779">
        <w:rPr>
          <w:b/>
          <w:bCs/>
        </w:rPr>
        <w:t xml:space="preserve">Оборот </w:t>
      </w:r>
      <w:r w:rsidRPr="00C76779">
        <w:rPr>
          <w:bCs/>
        </w:rPr>
        <w:t>малых организаций</w:t>
      </w:r>
      <w:r w:rsidRPr="00C76779">
        <w:t xml:space="preserve"> за январь-</w:t>
      </w:r>
      <w:r>
        <w:t>сентябрь</w:t>
      </w:r>
      <w:r w:rsidRPr="00C76779">
        <w:t xml:space="preserve"> 2019 года </w:t>
      </w:r>
      <w:r w:rsidRPr="00BC3B68">
        <w:t>составил 65,5 млрд</w:t>
      </w:r>
      <w:r w:rsidRPr="00C76779">
        <w:t xml:space="preserve">. рублей, </w:t>
      </w:r>
      <w:r w:rsidRPr="00C76779">
        <w:rPr>
          <w:bCs/>
        </w:rPr>
        <w:t>средних</w:t>
      </w:r>
      <w:r w:rsidRPr="00C76779">
        <w:t xml:space="preserve"> предприятий </w:t>
      </w:r>
      <w:r w:rsidRPr="00BC3B68">
        <w:t>– 22,4 м</w:t>
      </w:r>
      <w:r w:rsidRPr="00C76779">
        <w:t xml:space="preserve">лрд. рублей. Основную долю в обороте малых и средних предприятий занимали организации  торговли </w:t>
      </w:r>
      <w:r w:rsidRPr="00D84624">
        <w:t>– 42,5% и 37,3</w:t>
      </w:r>
      <w:r w:rsidRPr="00C76779">
        <w:t xml:space="preserve">% соответственно, строительства </w:t>
      </w:r>
      <w:r w:rsidRPr="00D84624">
        <w:t>– 22,5% и 17,2</w:t>
      </w:r>
      <w:r w:rsidRPr="00C76779">
        <w:t xml:space="preserve">%, </w:t>
      </w:r>
      <w:r>
        <w:t>добычи поле</w:t>
      </w:r>
      <w:r>
        <w:t>з</w:t>
      </w:r>
      <w:r>
        <w:t>ных ископаемых</w:t>
      </w:r>
      <w:r w:rsidRPr="00C76779">
        <w:t xml:space="preserve"> – </w:t>
      </w:r>
      <w:r w:rsidRPr="00D84624">
        <w:t>7,1% и 24,9</w:t>
      </w:r>
      <w:r w:rsidRPr="00C76779">
        <w:t>%</w:t>
      </w:r>
      <w:r>
        <w:t xml:space="preserve">. </w:t>
      </w:r>
    </w:p>
    <w:p w:rsidR="00CC011E" w:rsidRPr="00A96D27" w:rsidRDefault="00CC011E" w:rsidP="00CC011E">
      <w:pPr>
        <w:pStyle w:val="a6"/>
        <w:ind w:firstLine="720"/>
        <w:jc w:val="both"/>
      </w:pPr>
      <w:r w:rsidRPr="00A96D27">
        <w:rPr>
          <w:b/>
          <w:bCs/>
        </w:rPr>
        <w:t xml:space="preserve">Среднесписочная численность </w:t>
      </w:r>
      <w:r w:rsidRPr="00A96D27">
        <w:t xml:space="preserve">работников малых предприятий </w:t>
      </w:r>
      <w:r w:rsidRPr="00C76779">
        <w:t>за январь-</w:t>
      </w:r>
      <w:r>
        <w:t>сентябрь</w:t>
      </w:r>
      <w:r w:rsidRPr="00C76779">
        <w:t xml:space="preserve"> 2019 года </w:t>
      </w:r>
      <w:r w:rsidRPr="00A96D27">
        <w:t>составила 2008</w:t>
      </w:r>
      <w:r w:rsidRPr="00B01B3B">
        <w:t>6</w:t>
      </w:r>
      <w:r w:rsidRPr="00A96D27">
        <w:t xml:space="preserve"> человек, средних предприятий</w:t>
      </w:r>
      <w:r w:rsidRPr="00A96D27">
        <w:rPr>
          <w:b/>
          <w:bCs/>
        </w:rPr>
        <w:t xml:space="preserve"> –</w:t>
      </w:r>
      <w:r w:rsidRPr="00A96D27">
        <w:rPr>
          <w:bCs/>
        </w:rPr>
        <w:t xml:space="preserve"> </w:t>
      </w:r>
      <w:r w:rsidRPr="00B01B3B">
        <w:rPr>
          <w:bCs/>
        </w:rPr>
        <w:t>4901</w:t>
      </w:r>
      <w:r w:rsidRPr="00A96D27">
        <w:rPr>
          <w:bCs/>
        </w:rPr>
        <w:t xml:space="preserve"> </w:t>
      </w:r>
      <w:r w:rsidRPr="00A96D27">
        <w:t>человек</w:t>
      </w:r>
      <w:r>
        <w:t xml:space="preserve">. </w:t>
      </w:r>
    </w:p>
    <w:p w:rsidR="00112725" w:rsidRPr="003842B3" w:rsidRDefault="00112725" w:rsidP="00CC011E">
      <w:pPr>
        <w:pStyle w:val="af6"/>
        <w:tabs>
          <w:tab w:val="center" w:pos="4958"/>
          <w:tab w:val="left" w:pos="7248"/>
        </w:tabs>
        <w:spacing w:before="240" w:after="120"/>
        <w:ind w:firstLine="0"/>
        <w:jc w:val="center"/>
        <w:rPr>
          <w:b/>
          <w:lang w:val="ru-RU"/>
        </w:rPr>
      </w:pPr>
      <w:r w:rsidRPr="003842B3">
        <w:rPr>
          <w:b/>
          <w:lang w:val="ru-RU"/>
        </w:rPr>
        <w:t>ЦЕНЫ</w:t>
      </w:r>
    </w:p>
    <w:p w:rsidR="00CC011E" w:rsidRPr="00654A23" w:rsidRDefault="00CC011E" w:rsidP="00CC011E">
      <w:pPr>
        <w:spacing w:before="120" w:line="216" w:lineRule="auto"/>
        <w:ind w:firstLine="720"/>
        <w:jc w:val="both"/>
        <w:rPr>
          <w:sz w:val="22"/>
          <w:szCs w:val="22"/>
        </w:rPr>
      </w:pPr>
      <w:r w:rsidRPr="00654A23">
        <w:rPr>
          <w:sz w:val="22"/>
          <w:szCs w:val="22"/>
        </w:rPr>
        <w:t xml:space="preserve">В 2010, </w:t>
      </w:r>
      <w:r>
        <w:rPr>
          <w:sz w:val="22"/>
          <w:szCs w:val="22"/>
        </w:rPr>
        <w:t xml:space="preserve">2015 - 2019 годах в республике </w:t>
      </w:r>
      <w:r w:rsidRPr="00654A23">
        <w:rPr>
          <w:sz w:val="22"/>
          <w:szCs w:val="22"/>
        </w:rPr>
        <w:t>наблюдался ежегодный рост цен, при этом в 201</w:t>
      </w:r>
      <w:r>
        <w:rPr>
          <w:sz w:val="22"/>
          <w:szCs w:val="22"/>
        </w:rPr>
        <w:t>7 и 2019</w:t>
      </w:r>
      <w:r w:rsidRPr="00654A23">
        <w:rPr>
          <w:sz w:val="22"/>
          <w:szCs w:val="22"/>
        </w:rPr>
        <w:t xml:space="preserve"> год</w:t>
      </w:r>
      <w:r>
        <w:rPr>
          <w:sz w:val="22"/>
          <w:szCs w:val="22"/>
        </w:rPr>
        <w:t>ах</w:t>
      </w:r>
      <w:r w:rsidRPr="00654A23">
        <w:rPr>
          <w:sz w:val="22"/>
          <w:szCs w:val="22"/>
        </w:rPr>
        <w:t xml:space="preserve"> отмечено </w:t>
      </w:r>
      <w:r>
        <w:rPr>
          <w:sz w:val="22"/>
          <w:szCs w:val="22"/>
        </w:rPr>
        <w:t xml:space="preserve">снижение </w:t>
      </w:r>
      <w:r w:rsidRPr="00654A23">
        <w:rPr>
          <w:sz w:val="22"/>
          <w:szCs w:val="22"/>
        </w:rPr>
        <w:t>индексов цен производителей промышленных товаров</w:t>
      </w:r>
      <w:r>
        <w:rPr>
          <w:sz w:val="22"/>
          <w:szCs w:val="22"/>
        </w:rPr>
        <w:t>.</w:t>
      </w:r>
      <w:r w:rsidRPr="00654A23">
        <w:rPr>
          <w:sz w:val="22"/>
          <w:szCs w:val="22"/>
        </w:rPr>
        <w:t xml:space="preserve"> </w:t>
      </w:r>
    </w:p>
    <w:p w:rsidR="00CC011E" w:rsidRPr="009A6B79" w:rsidRDefault="00CC011E" w:rsidP="00CC011E">
      <w:pPr>
        <w:spacing w:before="60"/>
        <w:ind w:firstLine="720"/>
        <w:jc w:val="both"/>
        <w:rPr>
          <w:color w:val="000000"/>
          <w:sz w:val="22"/>
          <w:szCs w:val="22"/>
        </w:rPr>
      </w:pPr>
      <w:r w:rsidRPr="009A6B79">
        <w:rPr>
          <w:color w:val="000000"/>
          <w:sz w:val="22"/>
          <w:szCs w:val="22"/>
        </w:rPr>
        <w:t xml:space="preserve">В </w:t>
      </w:r>
      <w:r>
        <w:rPr>
          <w:color w:val="000000"/>
          <w:sz w:val="22"/>
          <w:szCs w:val="22"/>
        </w:rPr>
        <w:t>дека</w:t>
      </w:r>
      <w:r w:rsidRPr="009A6B79">
        <w:rPr>
          <w:color w:val="000000"/>
          <w:sz w:val="22"/>
          <w:szCs w:val="22"/>
        </w:rPr>
        <w:t>бре 2019 года к предыдущему месяцу отмечен рост индексов потребительских цен на т</w:t>
      </w:r>
      <w:r w:rsidRPr="009A6B79">
        <w:rPr>
          <w:color w:val="000000"/>
          <w:sz w:val="22"/>
          <w:szCs w:val="22"/>
        </w:rPr>
        <w:t>о</w:t>
      </w:r>
      <w:r w:rsidRPr="009A6B79">
        <w:rPr>
          <w:color w:val="000000"/>
          <w:sz w:val="22"/>
          <w:szCs w:val="22"/>
        </w:rPr>
        <w:t>вары и услуги (100,</w:t>
      </w:r>
      <w:r>
        <w:rPr>
          <w:color w:val="000000"/>
          <w:sz w:val="22"/>
          <w:szCs w:val="22"/>
        </w:rPr>
        <w:t>4</w:t>
      </w:r>
      <w:r w:rsidRPr="009A6B79">
        <w:rPr>
          <w:color w:val="000000"/>
          <w:sz w:val="22"/>
          <w:szCs w:val="22"/>
        </w:rPr>
        <w:t>%), цен производителей сельскохозяйственной продукции (10</w:t>
      </w:r>
      <w:r>
        <w:rPr>
          <w:color w:val="000000"/>
          <w:sz w:val="22"/>
          <w:szCs w:val="22"/>
        </w:rPr>
        <w:t>1,7</w:t>
      </w:r>
      <w:r w:rsidRPr="009A6B79">
        <w:rPr>
          <w:color w:val="000000"/>
          <w:sz w:val="22"/>
          <w:szCs w:val="22"/>
        </w:rPr>
        <w:t>%)</w:t>
      </w:r>
      <w:r>
        <w:rPr>
          <w:color w:val="000000"/>
          <w:sz w:val="22"/>
          <w:szCs w:val="22"/>
        </w:rPr>
        <w:t>, с</w:t>
      </w:r>
      <w:r w:rsidRPr="009A6B79">
        <w:rPr>
          <w:color w:val="000000"/>
          <w:sz w:val="22"/>
          <w:szCs w:val="22"/>
        </w:rPr>
        <w:t>нижение и</w:t>
      </w:r>
      <w:r w:rsidRPr="009A6B79">
        <w:rPr>
          <w:color w:val="000000"/>
          <w:sz w:val="22"/>
          <w:szCs w:val="22"/>
        </w:rPr>
        <w:t>н</w:t>
      </w:r>
      <w:r w:rsidRPr="009A6B79">
        <w:rPr>
          <w:color w:val="000000"/>
          <w:sz w:val="22"/>
          <w:szCs w:val="22"/>
        </w:rPr>
        <w:t>декса цен производителей промышленных товаров (9</w:t>
      </w:r>
      <w:r>
        <w:rPr>
          <w:color w:val="000000"/>
          <w:sz w:val="22"/>
          <w:szCs w:val="22"/>
        </w:rPr>
        <w:t>4,0</w:t>
      </w:r>
      <w:r w:rsidRPr="009A6B79">
        <w:rPr>
          <w:color w:val="000000"/>
          <w:sz w:val="22"/>
          <w:szCs w:val="22"/>
        </w:rPr>
        <w:t>%)</w:t>
      </w:r>
      <w:r>
        <w:rPr>
          <w:color w:val="000000"/>
          <w:sz w:val="22"/>
          <w:szCs w:val="22"/>
        </w:rPr>
        <w:t xml:space="preserve">, </w:t>
      </w:r>
      <w:r w:rsidRPr="009A6B79">
        <w:rPr>
          <w:color w:val="000000"/>
          <w:sz w:val="22"/>
          <w:szCs w:val="22"/>
        </w:rPr>
        <w:t>на продукцию (затраты, услуги) инвестиц</w:t>
      </w:r>
      <w:r w:rsidRPr="009A6B79">
        <w:rPr>
          <w:color w:val="000000"/>
          <w:sz w:val="22"/>
          <w:szCs w:val="22"/>
        </w:rPr>
        <w:t>и</w:t>
      </w:r>
      <w:r w:rsidRPr="009A6B79">
        <w:rPr>
          <w:color w:val="000000"/>
          <w:sz w:val="22"/>
          <w:szCs w:val="22"/>
        </w:rPr>
        <w:t>онного назначения (</w:t>
      </w:r>
      <w:r>
        <w:rPr>
          <w:color w:val="000000"/>
          <w:sz w:val="22"/>
          <w:szCs w:val="22"/>
        </w:rPr>
        <w:t>99,8</w:t>
      </w:r>
      <w:r w:rsidRPr="009A6B79">
        <w:rPr>
          <w:color w:val="000000"/>
          <w:sz w:val="22"/>
          <w:szCs w:val="22"/>
        </w:rPr>
        <w:t>%)</w:t>
      </w:r>
      <w:r>
        <w:rPr>
          <w:color w:val="000000"/>
          <w:sz w:val="22"/>
          <w:szCs w:val="22"/>
        </w:rPr>
        <w:t xml:space="preserve">, индекс </w:t>
      </w:r>
      <w:r w:rsidRPr="009A6B79">
        <w:rPr>
          <w:color w:val="000000"/>
          <w:sz w:val="22"/>
          <w:szCs w:val="22"/>
        </w:rPr>
        <w:t xml:space="preserve">тарифов на грузовые перевозки </w:t>
      </w:r>
      <w:r>
        <w:rPr>
          <w:color w:val="000000"/>
          <w:sz w:val="22"/>
          <w:szCs w:val="22"/>
        </w:rPr>
        <w:t>остался на уровне предыдущего м</w:t>
      </w:r>
      <w:r>
        <w:rPr>
          <w:color w:val="000000"/>
          <w:sz w:val="22"/>
          <w:szCs w:val="22"/>
        </w:rPr>
        <w:t>е</w:t>
      </w:r>
      <w:r>
        <w:rPr>
          <w:color w:val="000000"/>
          <w:sz w:val="22"/>
          <w:szCs w:val="22"/>
        </w:rPr>
        <w:t xml:space="preserve">сяца </w:t>
      </w:r>
      <w:r w:rsidRPr="009A6B79">
        <w:rPr>
          <w:color w:val="000000"/>
          <w:sz w:val="22"/>
          <w:szCs w:val="22"/>
        </w:rPr>
        <w:t>(100,</w:t>
      </w:r>
      <w:r>
        <w:rPr>
          <w:color w:val="000000"/>
          <w:sz w:val="22"/>
          <w:szCs w:val="22"/>
        </w:rPr>
        <w:t>0</w:t>
      </w:r>
      <w:r w:rsidRPr="009A6B79">
        <w:rPr>
          <w:color w:val="000000"/>
          <w:sz w:val="22"/>
          <w:szCs w:val="22"/>
        </w:rPr>
        <w:t>%).</w:t>
      </w:r>
    </w:p>
    <w:p w:rsidR="00CC011E" w:rsidRPr="0073313C" w:rsidRDefault="00CC011E" w:rsidP="00CC011E">
      <w:pPr>
        <w:ind w:firstLine="720"/>
        <w:jc w:val="both"/>
        <w:rPr>
          <w:sz w:val="22"/>
          <w:szCs w:val="22"/>
        </w:rPr>
      </w:pPr>
      <w:proofErr w:type="gramStart"/>
      <w:r w:rsidRPr="0073313C">
        <w:rPr>
          <w:b/>
          <w:sz w:val="22"/>
          <w:szCs w:val="22"/>
        </w:rPr>
        <w:t>Индекс потребительских цен на товары и услуги</w:t>
      </w:r>
      <w:r w:rsidRPr="0073313C">
        <w:rPr>
          <w:sz w:val="22"/>
          <w:szCs w:val="22"/>
        </w:rPr>
        <w:t xml:space="preserve"> в декабре 201</w:t>
      </w:r>
      <w:r>
        <w:rPr>
          <w:sz w:val="22"/>
          <w:szCs w:val="22"/>
        </w:rPr>
        <w:t>9</w:t>
      </w:r>
      <w:r w:rsidRPr="0073313C">
        <w:rPr>
          <w:sz w:val="22"/>
          <w:szCs w:val="22"/>
        </w:rPr>
        <w:t xml:space="preserve"> года по сравнению с пред</w:t>
      </w:r>
      <w:r w:rsidRPr="0073313C">
        <w:rPr>
          <w:sz w:val="22"/>
          <w:szCs w:val="22"/>
        </w:rPr>
        <w:t>ы</w:t>
      </w:r>
      <w:r w:rsidRPr="0073313C">
        <w:rPr>
          <w:sz w:val="22"/>
          <w:szCs w:val="22"/>
        </w:rPr>
        <w:t>дущим месяцем составил 100,</w:t>
      </w:r>
      <w:r>
        <w:rPr>
          <w:sz w:val="22"/>
          <w:szCs w:val="22"/>
        </w:rPr>
        <w:t>4</w:t>
      </w:r>
      <w:r w:rsidRPr="0073313C">
        <w:rPr>
          <w:sz w:val="22"/>
          <w:szCs w:val="22"/>
        </w:rPr>
        <w:t xml:space="preserve">%, в том числе на продовольственные товары </w:t>
      </w:r>
      <w:r>
        <w:rPr>
          <w:sz w:val="22"/>
          <w:szCs w:val="22"/>
        </w:rPr>
        <w:t>и</w:t>
      </w:r>
      <w:r w:rsidRPr="0073313C">
        <w:rPr>
          <w:sz w:val="22"/>
          <w:szCs w:val="22"/>
        </w:rPr>
        <w:t xml:space="preserve"> непродовольственные товары – 100,</w:t>
      </w:r>
      <w:r>
        <w:rPr>
          <w:sz w:val="22"/>
          <w:szCs w:val="22"/>
        </w:rPr>
        <w:t>2</w:t>
      </w:r>
      <w:r w:rsidRPr="0073313C">
        <w:rPr>
          <w:sz w:val="22"/>
          <w:szCs w:val="22"/>
        </w:rPr>
        <w:t>%, услуги – 10</w:t>
      </w:r>
      <w:r>
        <w:rPr>
          <w:sz w:val="22"/>
          <w:szCs w:val="22"/>
        </w:rPr>
        <w:t>0,9</w:t>
      </w:r>
      <w:r w:rsidRPr="0073313C">
        <w:rPr>
          <w:sz w:val="22"/>
          <w:szCs w:val="22"/>
        </w:rPr>
        <w:t>%. В январе-декабре 201</w:t>
      </w:r>
      <w:r>
        <w:rPr>
          <w:sz w:val="22"/>
          <w:szCs w:val="22"/>
        </w:rPr>
        <w:t>9</w:t>
      </w:r>
      <w:r w:rsidRPr="0073313C">
        <w:rPr>
          <w:sz w:val="22"/>
          <w:szCs w:val="22"/>
        </w:rPr>
        <w:t xml:space="preserve"> года по сравнению с январем-декабрем 201</w:t>
      </w:r>
      <w:r>
        <w:rPr>
          <w:sz w:val="22"/>
          <w:szCs w:val="22"/>
        </w:rPr>
        <w:t>8</w:t>
      </w:r>
      <w:r w:rsidRPr="0073313C">
        <w:rPr>
          <w:sz w:val="22"/>
          <w:szCs w:val="22"/>
        </w:rPr>
        <w:t xml:space="preserve"> года индекс потребительских цен на товары и услуги составил 10</w:t>
      </w:r>
      <w:r>
        <w:rPr>
          <w:sz w:val="22"/>
          <w:szCs w:val="22"/>
        </w:rPr>
        <w:t>4,2</w:t>
      </w:r>
      <w:r w:rsidRPr="0073313C">
        <w:rPr>
          <w:sz w:val="22"/>
          <w:szCs w:val="22"/>
        </w:rPr>
        <w:t>%, в том числе на продовольстве</w:t>
      </w:r>
      <w:r w:rsidRPr="0073313C">
        <w:rPr>
          <w:sz w:val="22"/>
          <w:szCs w:val="22"/>
        </w:rPr>
        <w:t>н</w:t>
      </w:r>
      <w:r w:rsidRPr="0073313C">
        <w:rPr>
          <w:sz w:val="22"/>
          <w:szCs w:val="22"/>
        </w:rPr>
        <w:t>ные – 10</w:t>
      </w:r>
      <w:r>
        <w:rPr>
          <w:sz w:val="22"/>
          <w:szCs w:val="22"/>
        </w:rPr>
        <w:t>3,4</w:t>
      </w:r>
      <w:r w:rsidRPr="0073313C">
        <w:rPr>
          <w:sz w:val="22"/>
          <w:szCs w:val="22"/>
        </w:rPr>
        <w:t>%, непродовольственные товары – 103,</w:t>
      </w:r>
      <w:r>
        <w:rPr>
          <w:sz w:val="22"/>
          <w:szCs w:val="22"/>
        </w:rPr>
        <w:t>1</w:t>
      </w:r>
      <w:r w:rsidRPr="0073313C">
        <w:rPr>
          <w:sz w:val="22"/>
          <w:szCs w:val="22"/>
        </w:rPr>
        <w:t>%, услуги – 10</w:t>
      </w:r>
      <w:r>
        <w:rPr>
          <w:sz w:val="22"/>
          <w:szCs w:val="22"/>
        </w:rPr>
        <w:t>6,3</w:t>
      </w:r>
      <w:r w:rsidRPr="0073313C">
        <w:rPr>
          <w:sz w:val="22"/>
          <w:szCs w:val="22"/>
        </w:rPr>
        <w:t>%.</w:t>
      </w:r>
      <w:proofErr w:type="gramEnd"/>
    </w:p>
    <w:p w:rsidR="00CC011E" w:rsidRDefault="00CC011E" w:rsidP="00CC011E">
      <w:pPr>
        <w:pStyle w:val="af6"/>
        <w:ind w:firstLine="709"/>
        <w:rPr>
          <w:lang w:val="ru-RU"/>
        </w:rPr>
      </w:pPr>
      <w:r w:rsidRPr="00BD0BFE">
        <w:rPr>
          <w:b/>
          <w:lang w:val="ru-RU"/>
        </w:rPr>
        <w:t xml:space="preserve">Стоимость условного (минимального) набора продуктов </w:t>
      </w:r>
      <w:r w:rsidRPr="00BD0BFE">
        <w:rPr>
          <w:lang w:val="ru-RU"/>
        </w:rPr>
        <w:t xml:space="preserve">питания в расчете на месяц </w:t>
      </w:r>
      <w:r w:rsidRPr="00BD0BFE">
        <w:rPr>
          <w:color w:val="000000"/>
          <w:lang w:val="ru-RU"/>
        </w:rPr>
        <w:t>в конце декабря 201</w:t>
      </w:r>
      <w:r>
        <w:rPr>
          <w:color w:val="000000"/>
          <w:lang w:val="ru-RU"/>
        </w:rPr>
        <w:t>9</w:t>
      </w:r>
      <w:r w:rsidRPr="00BD0BFE">
        <w:rPr>
          <w:color w:val="000000"/>
          <w:lang w:val="ru-RU"/>
        </w:rPr>
        <w:t xml:space="preserve"> года составила </w:t>
      </w:r>
      <w:r w:rsidRPr="00BD0BFE">
        <w:rPr>
          <w:bCs/>
          <w:lang w:val="ru-RU"/>
        </w:rPr>
        <w:t>6</w:t>
      </w:r>
      <w:r>
        <w:rPr>
          <w:bCs/>
          <w:lang w:val="ru-RU"/>
        </w:rPr>
        <w:t>770,3</w:t>
      </w:r>
      <w:r w:rsidRPr="00BD0BFE">
        <w:rPr>
          <w:bCs/>
          <w:lang w:val="ru-RU"/>
        </w:rPr>
        <w:t xml:space="preserve"> </w:t>
      </w:r>
      <w:r w:rsidRPr="00BD0BFE">
        <w:rPr>
          <w:color w:val="000000"/>
          <w:lang w:val="ru-RU"/>
        </w:rPr>
        <w:t xml:space="preserve">рубля и по сравнению </w:t>
      </w:r>
      <w:r w:rsidRPr="00BD0BFE">
        <w:rPr>
          <w:bCs/>
          <w:lang w:val="ru-RU"/>
        </w:rPr>
        <w:t>с предыдущим месяцем повысилась на 0,</w:t>
      </w:r>
      <w:r>
        <w:rPr>
          <w:bCs/>
          <w:lang w:val="ru-RU"/>
        </w:rPr>
        <w:t>6</w:t>
      </w:r>
      <w:r w:rsidRPr="00BD0BFE">
        <w:rPr>
          <w:bCs/>
          <w:lang w:val="ru-RU"/>
        </w:rPr>
        <w:t>%</w:t>
      </w:r>
      <w:r w:rsidRPr="00BD0BFE">
        <w:rPr>
          <w:lang w:val="ru-RU"/>
        </w:rPr>
        <w:t xml:space="preserve"> (с начала года – на </w:t>
      </w:r>
      <w:r>
        <w:rPr>
          <w:lang w:val="ru-RU"/>
        </w:rPr>
        <w:t>3,6</w:t>
      </w:r>
      <w:r w:rsidRPr="00BD0BFE">
        <w:rPr>
          <w:lang w:val="ru-RU"/>
        </w:rPr>
        <w:t>%).</w:t>
      </w:r>
    </w:p>
    <w:p w:rsidR="00ED0D24" w:rsidRDefault="00ED0D24" w:rsidP="00112725">
      <w:pPr>
        <w:spacing w:before="240"/>
        <w:jc w:val="center"/>
        <w:rPr>
          <w:b/>
          <w:bCs/>
          <w:sz w:val="22"/>
        </w:rPr>
      </w:pPr>
    </w:p>
    <w:p w:rsidR="00ED0D24" w:rsidRPr="00ED0D24" w:rsidRDefault="00ED0D24" w:rsidP="00ED0D24">
      <w:pPr>
        <w:pStyle w:val="ab"/>
        <w:spacing w:before="240"/>
        <w:ind w:firstLine="0"/>
        <w:jc w:val="center"/>
        <w:rPr>
          <w:b/>
          <w:color w:val="000000"/>
          <w:sz w:val="22"/>
          <w:szCs w:val="22"/>
        </w:rPr>
      </w:pPr>
      <w:r w:rsidRPr="00ED0D24">
        <w:rPr>
          <w:b/>
          <w:color w:val="000000"/>
          <w:sz w:val="22"/>
          <w:szCs w:val="22"/>
        </w:rPr>
        <w:t>ГОСУДАРСТВЕННЫЕ ФИНАНСЫ</w:t>
      </w:r>
    </w:p>
    <w:p w:rsidR="00CC011E" w:rsidRPr="00CC011E" w:rsidRDefault="00CC011E" w:rsidP="00CC011E">
      <w:pPr>
        <w:autoSpaceDE w:val="0"/>
        <w:autoSpaceDN w:val="0"/>
        <w:adjustRightInd w:val="0"/>
        <w:spacing w:before="120"/>
        <w:ind w:firstLine="709"/>
        <w:jc w:val="both"/>
        <w:rPr>
          <w:sz w:val="22"/>
          <w:szCs w:val="22"/>
        </w:rPr>
      </w:pPr>
      <w:r w:rsidRPr="00CC011E">
        <w:rPr>
          <w:sz w:val="22"/>
          <w:szCs w:val="22"/>
        </w:rPr>
        <w:t>В 2010, 2018 гг. и за январь-декабрь 2019 г.</w:t>
      </w:r>
      <w:r w:rsidRPr="00CC011E">
        <w:rPr>
          <w:b/>
          <w:sz w:val="22"/>
          <w:szCs w:val="22"/>
        </w:rPr>
        <w:t xml:space="preserve"> консолидированный бюджет</w:t>
      </w:r>
      <w:r w:rsidRPr="00CC011E">
        <w:rPr>
          <w:sz w:val="22"/>
          <w:szCs w:val="22"/>
        </w:rPr>
        <w:t xml:space="preserve"> республики испо</w:t>
      </w:r>
      <w:r w:rsidRPr="00CC011E">
        <w:rPr>
          <w:sz w:val="22"/>
          <w:szCs w:val="22"/>
        </w:rPr>
        <w:t>л</w:t>
      </w:r>
      <w:r w:rsidRPr="00CC011E">
        <w:rPr>
          <w:sz w:val="22"/>
          <w:szCs w:val="22"/>
        </w:rPr>
        <w:t xml:space="preserve">нялся с </w:t>
      </w:r>
      <w:proofErr w:type="spellStart"/>
      <w:r w:rsidRPr="00CC011E">
        <w:rPr>
          <w:sz w:val="22"/>
          <w:szCs w:val="22"/>
        </w:rPr>
        <w:t>профицитом</w:t>
      </w:r>
      <w:proofErr w:type="spellEnd"/>
      <w:r w:rsidRPr="00CC011E">
        <w:rPr>
          <w:sz w:val="22"/>
          <w:szCs w:val="22"/>
        </w:rPr>
        <w:t>,</w:t>
      </w:r>
      <w:r w:rsidRPr="00CC011E">
        <w:rPr>
          <w:rFonts w:ascii="Arial Narrow" w:hAnsi="Arial Narrow"/>
          <w:sz w:val="22"/>
          <w:szCs w:val="22"/>
        </w:rPr>
        <w:t xml:space="preserve"> </w:t>
      </w:r>
      <w:r w:rsidRPr="00CC011E">
        <w:rPr>
          <w:sz w:val="22"/>
          <w:szCs w:val="22"/>
        </w:rPr>
        <w:t>в 2015-2017 гг. – с дефицитом. За январь-ноябрь 2019 года</w:t>
      </w:r>
      <w:r w:rsidRPr="00CC011E">
        <w:rPr>
          <w:b/>
          <w:sz w:val="22"/>
          <w:szCs w:val="22"/>
        </w:rPr>
        <w:t xml:space="preserve"> </w:t>
      </w:r>
      <w:proofErr w:type="spellStart"/>
      <w:r w:rsidRPr="00CC011E">
        <w:rPr>
          <w:sz w:val="22"/>
          <w:szCs w:val="22"/>
        </w:rPr>
        <w:t>профицит</w:t>
      </w:r>
      <w:proofErr w:type="spellEnd"/>
      <w:r w:rsidRPr="00CC011E">
        <w:rPr>
          <w:b/>
          <w:sz w:val="22"/>
          <w:szCs w:val="22"/>
        </w:rPr>
        <w:t xml:space="preserve"> </w:t>
      </w:r>
      <w:r w:rsidRPr="00CC011E">
        <w:rPr>
          <w:sz w:val="22"/>
          <w:szCs w:val="22"/>
        </w:rPr>
        <w:t xml:space="preserve">составил 4023,9 млн. рублей. </w:t>
      </w:r>
    </w:p>
    <w:p w:rsidR="00CC011E" w:rsidRPr="00CC011E" w:rsidRDefault="00CC011E" w:rsidP="00CC011E">
      <w:pPr>
        <w:autoSpaceDE w:val="0"/>
        <w:autoSpaceDN w:val="0"/>
        <w:adjustRightInd w:val="0"/>
        <w:ind w:firstLine="720"/>
        <w:jc w:val="both"/>
        <w:rPr>
          <w:sz w:val="22"/>
          <w:szCs w:val="22"/>
        </w:rPr>
      </w:pPr>
      <w:r w:rsidRPr="00CC011E">
        <w:rPr>
          <w:sz w:val="22"/>
          <w:szCs w:val="22"/>
        </w:rPr>
        <w:t xml:space="preserve">За январь-ноябрь 2019 года в </w:t>
      </w:r>
      <w:r w:rsidRPr="00CC011E">
        <w:rPr>
          <w:b/>
          <w:sz w:val="22"/>
          <w:szCs w:val="22"/>
        </w:rPr>
        <w:t>доходную</w:t>
      </w:r>
      <w:r w:rsidRPr="00CC011E">
        <w:rPr>
          <w:sz w:val="22"/>
          <w:szCs w:val="22"/>
        </w:rPr>
        <w:t xml:space="preserve"> </w:t>
      </w:r>
      <w:r w:rsidRPr="00CC011E">
        <w:rPr>
          <w:b/>
          <w:sz w:val="22"/>
          <w:szCs w:val="22"/>
        </w:rPr>
        <w:t xml:space="preserve">часть </w:t>
      </w:r>
      <w:r w:rsidRPr="00CC011E">
        <w:rPr>
          <w:sz w:val="22"/>
          <w:szCs w:val="22"/>
        </w:rPr>
        <w:t>поступило 223594,0</w:t>
      </w:r>
      <w:r w:rsidRPr="00CC011E">
        <w:rPr>
          <w:b/>
          <w:sz w:val="22"/>
          <w:szCs w:val="22"/>
        </w:rPr>
        <w:t xml:space="preserve"> </w:t>
      </w:r>
      <w:r w:rsidRPr="00CC011E">
        <w:rPr>
          <w:sz w:val="22"/>
          <w:szCs w:val="22"/>
        </w:rPr>
        <w:t>млн. рублей, что составило 91,6% от объема, прогнозируемого на 2019 год. По сравнению с январем-ноябрем 2018 года поступл</w:t>
      </w:r>
      <w:r w:rsidRPr="00CC011E">
        <w:rPr>
          <w:sz w:val="22"/>
          <w:szCs w:val="22"/>
        </w:rPr>
        <w:t>е</w:t>
      </w:r>
      <w:r w:rsidRPr="00CC011E">
        <w:rPr>
          <w:sz w:val="22"/>
          <w:szCs w:val="22"/>
        </w:rPr>
        <w:t xml:space="preserve">ния снизились на 1,1%. </w:t>
      </w:r>
    </w:p>
    <w:p w:rsidR="00CC011E" w:rsidRPr="00CC011E" w:rsidRDefault="00CC011E" w:rsidP="00CC011E">
      <w:pPr>
        <w:pStyle w:val="af6"/>
        <w:ind w:firstLine="709"/>
        <w:rPr>
          <w:lang w:val="ru-RU"/>
        </w:rPr>
      </w:pPr>
      <w:r w:rsidRPr="00CC011E">
        <w:rPr>
          <w:b/>
          <w:lang w:val="ru-RU"/>
        </w:rPr>
        <w:t>Расходы</w:t>
      </w:r>
      <w:r w:rsidRPr="00CC011E">
        <w:rPr>
          <w:lang w:val="ru-RU"/>
        </w:rPr>
        <w:t xml:space="preserve"> составили 219570,1 млн. рублей, или 84,1% от объема, прогнозируемого на 2019 год, и выросли по сравнению с январем-ноябрем предыдущего года на 5,9%.</w:t>
      </w:r>
    </w:p>
    <w:p w:rsidR="00CC011E" w:rsidRPr="00CC011E" w:rsidRDefault="00CC011E" w:rsidP="00CC011E">
      <w:pPr>
        <w:ind w:firstLine="567"/>
        <w:jc w:val="both"/>
        <w:rPr>
          <w:sz w:val="22"/>
          <w:szCs w:val="22"/>
        </w:rPr>
      </w:pPr>
      <w:r w:rsidRPr="00CC011E">
        <w:rPr>
          <w:sz w:val="22"/>
          <w:szCs w:val="22"/>
        </w:rPr>
        <w:t>Всего за январь-ноябрь 2019 года в федеральный бюджет и консолидированный бюджет Р</w:t>
      </w:r>
      <w:proofErr w:type="gramStart"/>
      <w:r w:rsidRPr="00CC011E">
        <w:rPr>
          <w:sz w:val="22"/>
          <w:szCs w:val="22"/>
        </w:rPr>
        <w:t>С(</w:t>
      </w:r>
      <w:proofErr w:type="gramEnd"/>
      <w:r w:rsidRPr="00CC011E">
        <w:rPr>
          <w:sz w:val="22"/>
          <w:szCs w:val="22"/>
        </w:rPr>
        <w:t>Я) п</w:t>
      </w:r>
      <w:r w:rsidRPr="00CC011E">
        <w:rPr>
          <w:sz w:val="22"/>
          <w:szCs w:val="22"/>
        </w:rPr>
        <w:t>о</w:t>
      </w:r>
      <w:r w:rsidRPr="00CC011E">
        <w:rPr>
          <w:sz w:val="22"/>
          <w:szCs w:val="22"/>
        </w:rPr>
        <w:t xml:space="preserve">ступило </w:t>
      </w:r>
      <w:r w:rsidRPr="00CC011E">
        <w:rPr>
          <w:b/>
          <w:sz w:val="22"/>
          <w:szCs w:val="22"/>
        </w:rPr>
        <w:t xml:space="preserve">налогов, сборов и иных обязательных платежей, </w:t>
      </w:r>
      <w:proofErr w:type="spellStart"/>
      <w:r w:rsidRPr="00CC011E">
        <w:rPr>
          <w:sz w:val="22"/>
          <w:szCs w:val="22"/>
        </w:rPr>
        <w:t>администрируемых</w:t>
      </w:r>
      <w:proofErr w:type="spellEnd"/>
      <w:r w:rsidRPr="00CC011E">
        <w:rPr>
          <w:sz w:val="22"/>
          <w:szCs w:val="22"/>
        </w:rPr>
        <w:t xml:space="preserve"> ФНС России (без учета единого социального налога), на общую сумму 224484,7 млн. рублей, что на 1,4% больше, чем в январе-ноябре 2018 года.</w:t>
      </w:r>
    </w:p>
    <w:p w:rsidR="00CC011E" w:rsidRPr="00CC011E" w:rsidRDefault="00CC011E" w:rsidP="00CC011E">
      <w:pPr>
        <w:pStyle w:val="af6"/>
        <w:rPr>
          <w:lang w:val="ru-RU"/>
        </w:rPr>
      </w:pPr>
      <w:r w:rsidRPr="00CC011E">
        <w:rPr>
          <w:lang w:val="ru-RU"/>
        </w:rPr>
        <w:t xml:space="preserve">В 2010, 2015-2017гг. наблюдалось увеличение </w:t>
      </w:r>
      <w:r w:rsidRPr="00CC011E">
        <w:rPr>
          <w:b/>
          <w:lang w:val="ru-RU"/>
        </w:rPr>
        <w:t>задолженности по налогам и сборам</w:t>
      </w:r>
      <w:r w:rsidRPr="00CC011E">
        <w:rPr>
          <w:lang w:val="ru-RU"/>
        </w:rPr>
        <w:t xml:space="preserve">. При этом по видам налогов динамика была разнонаправленной. </w:t>
      </w:r>
    </w:p>
    <w:p w:rsidR="00CC011E" w:rsidRPr="00CC011E" w:rsidRDefault="00CC011E" w:rsidP="00CC011E">
      <w:pPr>
        <w:ind w:firstLine="709"/>
        <w:jc w:val="both"/>
        <w:rPr>
          <w:sz w:val="22"/>
          <w:szCs w:val="22"/>
          <w:shd w:val="clear" w:color="auto" w:fill="FFFFFF"/>
        </w:rPr>
      </w:pPr>
      <w:r w:rsidRPr="00CC011E">
        <w:rPr>
          <w:sz w:val="22"/>
          <w:szCs w:val="22"/>
          <w:shd w:val="clear" w:color="auto" w:fill="FFFFFF"/>
        </w:rPr>
        <w:t>Задолженность по налогам и сборам с учетом пеней и налоговых санкций (штрафов) (включая задолженность по единому социальному налогу, платежам в государственные внебюджетные фонды, страховым взносам) на 1 декабря 2019 года составила 5791,7 млн. рублей</w:t>
      </w:r>
      <w:r w:rsidRPr="00CC011E">
        <w:rPr>
          <w:b/>
          <w:sz w:val="22"/>
          <w:szCs w:val="22"/>
          <w:shd w:val="clear" w:color="auto" w:fill="FFFFFF"/>
        </w:rPr>
        <w:t xml:space="preserve"> </w:t>
      </w:r>
      <w:r w:rsidRPr="00CC011E">
        <w:rPr>
          <w:sz w:val="22"/>
          <w:szCs w:val="22"/>
          <w:shd w:val="clear" w:color="auto" w:fill="FFFFFF"/>
        </w:rPr>
        <w:t>и уменьшилась на 15,2% к с</w:t>
      </w:r>
      <w:r w:rsidRPr="00CC011E">
        <w:rPr>
          <w:sz w:val="22"/>
          <w:szCs w:val="22"/>
          <w:shd w:val="clear" w:color="auto" w:fill="FFFFFF"/>
        </w:rPr>
        <w:t>о</w:t>
      </w:r>
      <w:r w:rsidRPr="00CC011E">
        <w:rPr>
          <w:sz w:val="22"/>
          <w:szCs w:val="22"/>
          <w:shd w:val="clear" w:color="auto" w:fill="FFFFFF"/>
        </w:rPr>
        <w:t>ответствующему периоду предыдущего года.</w:t>
      </w:r>
    </w:p>
    <w:p w:rsidR="00112725" w:rsidRPr="00E375B3" w:rsidRDefault="00112725" w:rsidP="00CC011E">
      <w:pPr>
        <w:spacing w:before="240"/>
        <w:jc w:val="center"/>
        <w:rPr>
          <w:b/>
          <w:bCs/>
          <w:sz w:val="22"/>
        </w:rPr>
      </w:pPr>
      <w:r w:rsidRPr="00E375B3">
        <w:rPr>
          <w:b/>
          <w:bCs/>
          <w:sz w:val="22"/>
        </w:rPr>
        <w:t>ФИНАНСЫ ПРЕДПРИЯТИЙ</w:t>
      </w:r>
    </w:p>
    <w:p w:rsidR="00CC011E" w:rsidRPr="0035482B" w:rsidRDefault="00CC011E" w:rsidP="00CC011E">
      <w:pPr>
        <w:pStyle w:val="af6"/>
        <w:spacing w:before="120"/>
        <w:rPr>
          <w:highlight w:val="yellow"/>
          <w:lang w:val="ru-RU"/>
        </w:rPr>
      </w:pPr>
      <w:r w:rsidRPr="002F755D">
        <w:rPr>
          <w:lang w:val="ru-RU"/>
        </w:rPr>
        <w:t>В  2010 - 2018 гг. и январь-октябрь 2019 года организациями республики был получен полож</w:t>
      </w:r>
      <w:r w:rsidRPr="002F755D">
        <w:rPr>
          <w:lang w:val="ru-RU"/>
        </w:rPr>
        <w:t>и</w:t>
      </w:r>
      <w:r w:rsidRPr="002F755D">
        <w:rPr>
          <w:lang w:val="ru-RU"/>
        </w:rPr>
        <w:t xml:space="preserve">тельный </w:t>
      </w:r>
      <w:r w:rsidRPr="002F755D">
        <w:rPr>
          <w:b/>
          <w:lang w:val="ru-RU"/>
        </w:rPr>
        <w:t>сальдированный финансовый результат (прибыль минус убыток)</w:t>
      </w:r>
      <w:r w:rsidRPr="002F755D">
        <w:rPr>
          <w:lang w:val="ru-RU"/>
        </w:rPr>
        <w:t>. В январе-октябре 2019 года сальдированный финансовый результат организаций составил  203739,5</w:t>
      </w:r>
      <w:r w:rsidRPr="002F755D">
        <w:rPr>
          <w:b/>
          <w:lang w:val="ru-RU"/>
        </w:rPr>
        <w:t xml:space="preserve"> </w:t>
      </w:r>
      <w:r w:rsidRPr="002F755D">
        <w:rPr>
          <w:lang w:val="ru-RU"/>
        </w:rPr>
        <w:t>млн. рублей, что  на 3,7% больше, чем за соответствующий период 2018 года.</w:t>
      </w:r>
      <w:r w:rsidRPr="002F755D">
        <w:rPr>
          <w:b/>
          <w:lang w:val="ru-RU"/>
        </w:rPr>
        <w:t xml:space="preserve"> </w:t>
      </w:r>
    </w:p>
    <w:p w:rsidR="00CC011E" w:rsidRPr="0035482B" w:rsidRDefault="00CC011E" w:rsidP="00CC011E">
      <w:pPr>
        <w:ind w:firstLine="709"/>
        <w:jc w:val="both"/>
        <w:rPr>
          <w:b/>
          <w:bCs/>
          <w:sz w:val="20"/>
          <w:szCs w:val="20"/>
          <w:highlight w:val="yellow"/>
        </w:rPr>
      </w:pPr>
      <w:r w:rsidRPr="002F755D">
        <w:rPr>
          <w:b/>
          <w:bCs/>
          <w:sz w:val="22"/>
          <w:szCs w:val="22"/>
        </w:rPr>
        <w:t>Прибыль получили 223 работающие организации</w:t>
      </w:r>
      <w:r w:rsidRPr="002F755D">
        <w:rPr>
          <w:sz w:val="22"/>
          <w:szCs w:val="22"/>
        </w:rPr>
        <w:t xml:space="preserve"> в размере 213645,9 </w:t>
      </w:r>
      <w:r w:rsidRPr="002F755D">
        <w:rPr>
          <w:bCs/>
          <w:sz w:val="22"/>
          <w:szCs w:val="22"/>
        </w:rPr>
        <w:t>млн. рублей,</w:t>
      </w:r>
      <w:r w:rsidRPr="002F755D">
        <w:rPr>
          <w:sz w:val="22"/>
          <w:szCs w:val="22"/>
        </w:rPr>
        <w:t xml:space="preserve"> что больше на 1,2% уровня января-октября 2018 года. Общая </w:t>
      </w:r>
      <w:r w:rsidRPr="002F755D">
        <w:rPr>
          <w:b/>
          <w:sz w:val="22"/>
          <w:szCs w:val="22"/>
        </w:rPr>
        <w:t>сумма убытков,</w:t>
      </w:r>
      <w:r w:rsidRPr="002F755D">
        <w:rPr>
          <w:sz w:val="22"/>
          <w:szCs w:val="22"/>
        </w:rPr>
        <w:t xml:space="preserve"> полученных 108 организациями, с</w:t>
      </w:r>
      <w:r w:rsidRPr="002F755D">
        <w:rPr>
          <w:sz w:val="22"/>
          <w:szCs w:val="22"/>
        </w:rPr>
        <w:t>о</w:t>
      </w:r>
      <w:r w:rsidRPr="002F755D">
        <w:rPr>
          <w:sz w:val="22"/>
          <w:szCs w:val="22"/>
        </w:rPr>
        <w:t>ставила 9906,4</w:t>
      </w:r>
      <w:r w:rsidRPr="002F755D">
        <w:rPr>
          <w:b/>
          <w:szCs w:val="22"/>
        </w:rPr>
        <w:t xml:space="preserve"> </w:t>
      </w:r>
      <w:r w:rsidRPr="002F755D">
        <w:rPr>
          <w:sz w:val="22"/>
          <w:szCs w:val="22"/>
        </w:rPr>
        <w:t>млн. рублей (67,6% к январю-октябрю 2018г.).</w:t>
      </w:r>
    </w:p>
    <w:p w:rsidR="00CC011E" w:rsidRPr="0035482B" w:rsidRDefault="00CC011E" w:rsidP="00CC011E">
      <w:pPr>
        <w:ind w:firstLine="709"/>
        <w:jc w:val="both"/>
        <w:rPr>
          <w:sz w:val="22"/>
          <w:szCs w:val="22"/>
          <w:highlight w:val="yellow"/>
        </w:rPr>
      </w:pPr>
      <w:r w:rsidRPr="002F755D">
        <w:rPr>
          <w:b/>
          <w:spacing w:val="-8"/>
          <w:sz w:val="22"/>
          <w:szCs w:val="22"/>
        </w:rPr>
        <w:t>Доля убыточных организаций</w:t>
      </w:r>
      <w:r w:rsidRPr="002F755D">
        <w:rPr>
          <w:spacing w:val="-8"/>
          <w:sz w:val="22"/>
          <w:szCs w:val="22"/>
        </w:rPr>
        <w:t xml:space="preserve"> </w:t>
      </w:r>
      <w:r w:rsidRPr="002F755D">
        <w:rPr>
          <w:sz w:val="22"/>
          <w:szCs w:val="22"/>
        </w:rPr>
        <w:t>составила 32,6% от общего количества организаций (</w:t>
      </w:r>
      <w:r>
        <w:rPr>
          <w:sz w:val="22"/>
          <w:szCs w:val="22"/>
        </w:rPr>
        <w:t>по сопост</w:t>
      </w:r>
      <w:r>
        <w:rPr>
          <w:sz w:val="22"/>
          <w:szCs w:val="22"/>
        </w:rPr>
        <w:t>а</w:t>
      </w:r>
      <w:r>
        <w:rPr>
          <w:sz w:val="22"/>
          <w:szCs w:val="22"/>
        </w:rPr>
        <w:t xml:space="preserve">вимому кругу за </w:t>
      </w:r>
      <w:r w:rsidRPr="002F755D">
        <w:rPr>
          <w:sz w:val="22"/>
          <w:szCs w:val="22"/>
        </w:rPr>
        <w:t>январ</w:t>
      </w:r>
      <w:r>
        <w:rPr>
          <w:sz w:val="22"/>
          <w:szCs w:val="22"/>
        </w:rPr>
        <w:t>ь</w:t>
      </w:r>
      <w:r w:rsidRPr="002F755D">
        <w:rPr>
          <w:sz w:val="22"/>
          <w:szCs w:val="22"/>
        </w:rPr>
        <w:t>-октябр</w:t>
      </w:r>
      <w:r>
        <w:rPr>
          <w:sz w:val="22"/>
          <w:szCs w:val="22"/>
        </w:rPr>
        <w:t>ь</w:t>
      </w:r>
      <w:r w:rsidRPr="002F755D">
        <w:rPr>
          <w:sz w:val="22"/>
          <w:szCs w:val="22"/>
        </w:rPr>
        <w:t xml:space="preserve"> 2018г. </w:t>
      </w:r>
      <w:r w:rsidRPr="00290E08">
        <w:rPr>
          <w:sz w:val="22"/>
          <w:szCs w:val="22"/>
        </w:rPr>
        <w:t xml:space="preserve">– 30,8%). </w:t>
      </w:r>
    </w:p>
    <w:p w:rsidR="00CC011E" w:rsidRDefault="00CC011E" w:rsidP="00CC011E">
      <w:pPr>
        <w:pStyle w:val="23"/>
        <w:widowControl w:val="0"/>
        <w:rPr>
          <w:sz w:val="22"/>
          <w:szCs w:val="22"/>
        </w:rPr>
      </w:pPr>
      <w:r w:rsidRPr="00F23AF2">
        <w:rPr>
          <w:sz w:val="22"/>
          <w:szCs w:val="22"/>
        </w:rPr>
        <w:t xml:space="preserve">На конец </w:t>
      </w:r>
      <w:r>
        <w:rPr>
          <w:sz w:val="22"/>
          <w:szCs w:val="22"/>
        </w:rPr>
        <w:t>ок</w:t>
      </w:r>
      <w:r w:rsidRPr="00F23AF2">
        <w:rPr>
          <w:sz w:val="22"/>
          <w:szCs w:val="22"/>
        </w:rPr>
        <w:t xml:space="preserve">тября 2019 года по сравнению с данными на конец </w:t>
      </w:r>
      <w:r>
        <w:rPr>
          <w:sz w:val="22"/>
          <w:szCs w:val="22"/>
        </w:rPr>
        <w:t>сентября</w:t>
      </w:r>
      <w:r w:rsidRPr="00F23AF2">
        <w:rPr>
          <w:sz w:val="22"/>
          <w:szCs w:val="22"/>
        </w:rPr>
        <w:t xml:space="preserve"> 2019 года: </w:t>
      </w:r>
      <w:r w:rsidRPr="00F23AF2">
        <w:rPr>
          <w:b/>
          <w:bCs/>
          <w:sz w:val="22"/>
          <w:szCs w:val="22"/>
        </w:rPr>
        <w:t>суммарная задолженность по обязательствам</w:t>
      </w:r>
      <w:r w:rsidRPr="00F23AF2">
        <w:rPr>
          <w:b/>
          <w:sz w:val="22"/>
          <w:szCs w:val="22"/>
        </w:rPr>
        <w:t xml:space="preserve"> организаций</w:t>
      </w:r>
      <w:r w:rsidRPr="00F23AF2">
        <w:rPr>
          <w:sz w:val="22"/>
          <w:szCs w:val="22"/>
        </w:rPr>
        <w:t xml:space="preserve"> составила </w:t>
      </w:r>
      <w:r>
        <w:rPr>
          <w:sz w:val="22"/>
          <w:szCs w:val="22"/>
        </w:rPr>
        <w:t>704,6</w:t>
      </w:r>
      <w:r w:rsidRPr="00F23AF2">
        <w:rPr>
          <w:sz w:val="22"/>
          <w:szCs w:val="22"/>
        </w:rPr>
        <w:t xml:space="preserve"> млрд. рублей </w:t>
      </w:r>
      <w:r w:rsidRPr="00F23AF2">
        <w:rPr>
          <w:bCs/>
          <w:sz w:val="22"/>
          <w:szCs w:val="22"/>
        </w:rPr>
        <w:t xml:space="preserve">и увеличилась на </w:t>
      </w:r>
      <w:r>
        <w:rPr>
          <w:bCs/>
          <w:sz w:val="22"/>
          <w:szCs w:val="22"/>
        </w:rPr>
        <w:t>0,6</w:t>
      </w:r>
      <w:r w:rsidRPr="00F23AF2">
        <w:rPr>
          <w:bCs/>
          <w:sz w:val="22"/>
          <w:szCs w:val="22"/>
        </w:rPr>
        <w:t xml:space="preserve">%, </w:t>
      </w:r>
      <w:r w:rsidRPr="00F23AF2">
        <w:rPr>
          <w:sz w:val="22"/>
          <w:szCs w:val="22"/>
        </w:rPr>
        <w:t>из нее просроченная – 63,</w:t>
      </w:r>
      <w:r>
        <w:rPr>
          <w:sz w:val="22"/>
          <w:szCs w:val="22"/>
        </w:rPr>
        <w:t>9</w:t>
      </w:r>
      <w:r w:rsidRPr="00F23AF2">
        <w:rPr>
          <w:sz w:val="22"/>
          <w:szCs w:val="22"/>
        </w:rPr>
        <w:t xml:space="preserve"> млрд. рублей (9,</w:t>
      </w:r>
      <w:r>
        <w:rPr>
          <w:sz w:val="22"/>
          <w:szCs w:val="22"/>
        </w:rPr>
        <w:t>4</w:t>
      </w:r>
      <w:r w:rsidRPr="00F23AF2">
        <w:rPr>
          <w:sz w:val="22"/>
          <w:szCs w:val="22"/>
        </w:rPr>
        <w:t xml:space="preserve">% от общей суммы задолженности) и </w:t>
      </w:r>
      <w:r w:rsidRPr="00F23AF2">
        <w:rPr>
          <w:bCs/>
          <w:sz w:val="22"/>
          <w:szCs w:val="22"/>
        </w:rPr>
        <w:t xml:space="preserve">увеличилась </w:t>
      </w:r>
      <w:r w:rsidRPr="00F23AF2">
        <w:rPr>
          <w:sz w:val="22"/>
          <w:szCs w:val="22"/>
        </w:rPr>
        <w:t xml:space="preserve">на </w:t>
      </w:r>
      <w:r>
        <w:rPr>
          <w:sz w:val="22"/>
          <w:szCs w:val="22"/>
        </w:rPr>
        <w:t>1,0</w:t>
      </w:r>
      <w:r w:rsidRPr="00F23AF2">
        <w:rPr>
          <w:sz w:val="22"/>
          <w:szCs w:val="22"/>
        </w:rPr>
        <w:t xml:space="preserve">%; </w:t>
      </w:r>
      <w:proofErr w:type="gramStart"/>
      <w:r w:rsidRPr="00F23AF2">
        <w:rPr>
          <w:b/>
          <w:sz w:val="22"/>
          <w:szCs w:val="22"/>
        </w:rPr>
        <w:t>к</w:t>
      </w:r>
      <w:r w:rsidRPr="00F23AF2">
        <w:rPr>
          <w:b/>
          <w:bCs/>
          <w:sz w:val="22"/>
          <w:szCs w:val="22"/>
        </w:rPr>
        <w:t>редиторская задолженность</w:t>
      </w:r>
      <w:r w:rsidRPr="00F23AF2">
        <w:rPr>
          <w:sz w:val="22"/>
          <w:szCs w:val="22"/>
        </w:rPr>
        <w:t xml:space="preserve"> составила </w:t>
      </w:r>
      <w:r>
        <w:rPr>
          <w:sz w:val="22"/>
          <w:szCs w:val="22"/>
        </w:rPr>
        <w:t>176,8</w:t>
      </w:r>
      <w:r w:rsidRPr="00F23AF2">
        <w:rPr>
          <w:sz w:val="22"/>
          <w:szCs w:val="22"/>
        </w:rPr>
        <w:t xml:space="preserve"> млрд. рублей и у</w:t>
      </w:r>
      <w:r>
        <w:rPr>
          <w:sz w:val="22"/>
          <w:szCs w:val="22"/>
        </w:rPr>
        <w:t>меньшилась</w:t>
      </w:r>
      <w:r w:rsidRPr="00F23AF2">
        <w:rPr>
          <w:sz w:val="22"/>
          <w:szCs w:val="22"/>
        </w:rPr>
        <w:t xml:space="preserve"> на </w:t>
      </w:r>
      <w:r>
        <w:rPr>
          <w:sz w:val="22"/>
          <w:szCs w:val="22"/>
        </w:rPr>
        <w:t>5,8</w:t>
      </w:r>
      <w:r w:rsidRPr="00F23AF2">
        <w:rPr>
          <w:sz w:val="22"/>
          <w:szCs w:val="22"/>
        </w:rPr>
        <w:t>%, из нее просроче</w:t>
      </w:r>
      <w:r w:rsidRPr="00F23AF2">
        <w:rPr>
          <w:sz w:val="22"/>
          <w:szCs w:val="22"/>
        </w:rPr>
        <w:t>н</w:t>
      </w:r>
      <w:r w:rsidRPr="00F23AF2">
        <w:rPr>
          <w:sz w:val="22"/>
          <w:szCs w:val="22"/>
        </w:rPr>
        <w:t>ная – 19,</w:t>
      </w:r>
      <w:r>
        <w:rPr>
          <w:sz w:val="22"/>
          <w:szCs w:val="22"/>
        </w:rPr>
        <w:t>5</w:t>
      </w:r>
      <w:r w:rsidRPr="00F23AF2">
        <w:rPr>
          <w:sz w:val="22"/>
          <w:szCs w:val="22"/>
        </w:rPr>
        <w:t xml:space="preserve"> млрд. рублей (</w:t>
      </w:r>
      <w:r>
        <w:rPr>
          <w:sz w:val="22"/>
          <w:szCs w:val="22"/>
        </w:rPr>
        <w:t>11,0</w:t>
      </w:r>
      <w:r w:rsidRPr="00F23AF2">
        <w:rPr>
          <w:sz w:val="22"/>
          <w:szCs w:val="22"/>
        </w:rPr>
        <w:t xml:space="preserve">% от общей суммы кредиторской задолженности) и </w:t>
      </w:r>
      <w:r w:rsidRPr="00F23AF2">
        <w:rPr>
          <w:bCs/>
          <w:sz w:val="22"/>
          <w:szCs w:val="22"/>
        </w:rPr>
        <w:t xml:space="preserve">увеличилась </w:t>
      </w:r>
      <w:r w:rsidRPr="00F23AF2">
        <w:rPr>
          <w:sz w:val="22"/>
          <w:szCs w:val="22"/>
        </w:rPr>
        <w:t xml:space="preserve">на </w:t>
      </w:r>
      <w:r>
        <w:rPr>
          <w:sz w:val="22"/>
          <w:szCs w:val="22"/>
        </w:rPr>
        <w:t>0,2</w:t>
      </w:r>
      <w:r w:rsidRPr="00F23AF2">
        <w:rPr>
          <w:sz w:val="22"/>
          <w:szCs w:val="22"/>
        </w:rPr>
        <w:t xml:space="preserve">%; </w:t>
      </w:r>
      <w:r w:rsidRPr="00F23AF2">
        <w:rPr>
          <w:b/>
          <w:bCs/>
          <w:sz w:val="22"/>
          <w:szCs w:val="22"/>
        </w:rPr>
        <w:t xml:space="preserve">задолженность по полученным кредитам банков и займам организаций </w:t>
      </w:r>
      <w:r w:rsidRPr="00F23AF2">
        <w:rPr>
          <w:bCs/>
          <w:sz w:val="22"/>
          <w:szCs w:val="22"/>
        </w:rPr>
        <w:t xml:space="preserve">составила </w:t>
      </w:r>
      <w:r>
        <w:rPr>
          <w:sz w:val="22"/>
          <w:szCs w:val="22"/>
        </w:rPr>
        <w:t>527,7</w:t>
      </w:r>
      <w:r w:rsidRPr="00F23AF2">
        <w:rPr>
          <w:sz w:val="22"/>
          <w:szCs w:val="22"/>
        </w:rPr>
        <w:t xml:space="preserve"> млрд. ру</w:t>
      </w:r>
      <w:r w:rsidRPr="00F23AF2">
        <w:rPr>
          <w:sz w:val="22"/>
          <w:szCs w:val="22"/>
        </w:rPr>
        <w:t>б</w:t>
      </w:r>
      <w:r w:rsidRPr="00F23AF2">
        <w:rPr>
          <w:sz w:val="22"/>
          <w:szCs w:val="22"/>
        </w:rPr>
        <w:t>лей и</w:t>
      </w:r>
      <w:r w:rsidRPr="00F23AF2">
        <w:rPr>
          <w:bCs/>
          <w:sz w:val="22"/>
          <w:szCs w:val="22"/>
        </w:rPr>
        <w:t xml:space="preserve"> увеличилась на </w:t>
      </w:r>
      <w:r>
        <w:rPr>
          <w:bCs/>
          <w:sz w:val="22"/>
          <w:szCs w:val="22"/>
        </w:rPr>
        <w:t>3,0</w:t>
      </w:r>
      <w:r w:rsidRPr="00F23AF2">
        <w:rPr>
          <w:bCs/>
          <w:sz w:val="22"/>
          <w:szCs w:val="22"/>
        </w:rPr>
        <w:t>%</w:t>
      </w:r>
      <w:r w:rsidRPr="00F23AF2">
        <w:rPr>
          <w:sz w:val="22"/>
          <w:szCs w:val="22"/>
        </w:rPr>
        <w:t xml:space="preserve">, из нее просроченные долги – </w:t>
      </w:r>
      <w:r>
        <w:rPr>
          <w:sz w:val="22"/>
          <w:szCs w:val="22"/>
        </w:rPr>
        <w:t>44,4</w:t>
      </w:r>
      <w:r w:rsidRPr="00F23AF2">
        <w:rPr>
          <w:sz w:val="22"/>
          <w:szCs w:val="22"/>
        </w:rPr>
        <w:t xml:space="preserve"> млрд. рублей (8,</w:t>
      </w:r>
      <w:r>
        <w:rPr>
          <w:sz w:val="22"/>
          <w:szCs w:val="22"/>
        </w:rPr>
        <w:t>4</w:t>
      </w:r>
      <w:r w:rsidRPr="00F23AF2">
        <w:rPr>
          <w:sz w:val="22"/>
          <w:szCs w:val="22"/>
        </w:rPr>
        <w:t xml:space="preserve">% всей задолженности) и </w:t>
      </w:r>
      <w:r w:rsidRPr="00F23AF2">
        <w:rPr>
          <w:bCs/>
          <w:sz w:val="22"/>
          <w:szCs w:val="22"/>
        </w:rPr>
        <w:t xml:space="preserve">увеличилась </w:t>
      </w:r>
      <w:r w:rsidRPr="00F23AF2">
        <w:rPr>
          <w:sz w:val="22"/>
          <w:szCs w:val="22"/>
        </w:rPr>
        <w:t xml:space="preserve">на </w:t>
      </w:r>
      <w:r>
        <w:rPr>
          <w:sz w:val="22"/>
          <w:szCs w:val="22"/>
        </w:rPr>
        <w:t>1,3</w:t>
      </w:r>
      <w:r w:rsidRPr="00F23AF2">
        <w:rPr>
          <w:sz w:val="22"/>
          <w:szCs w:val="22"/>
        </w:rPr>
        <w:t>%;</w:t>
      </w:r>
      <w:proofErr w:type="gramEnd"/>
      <w:r w:rsidRPr="00F23AF2">
        <w:rPr>
          <w:sz w:val="22"/>
          <w:szCs w:val="22"/>
        </w:rPr>
        <w:t xml:space="preserve"> </w:t>
      </w:r>
      <w:r w:rsidRPr="00F23AF2">
        <w:rPr>
          <w:b/>
          <w:bCs/>
          <w:sz w:val="22"/>
          <w:szCs w:val="22"/>
        </w:rPr>
        <w:t>дебиторская задолженность</w:t>
      </w:r>
      <w:r w:rsidRPr="00F23AF2">
        <w:rPr>
          <w:bCs/>
          <w:sz w:val="22"/>
          <w:szCs w:val="22"/>
        </w:rPr>
        <w:t xml:space="preserve"> составила </w:t>
      </w:r>
      <w:r>
        <w:rPr>
          <w:bCs/>
          <w:sz w:val="22"/>
          <w:szCs w:val="22"/>
        </w:rPr>
        <w:t>186,2</w:t>
      </w:r>
      <w:r w:rsidRPr="00F23AF2">
        <w:rPr>
          <w:sz w:val="22"/>
          <w:szCs w:val="22"/>
        </w:rPr>
        <w:t xml:space="preserve"> млрд. рублей и уменьшилась на </w:t>
      </w:r>
      <w:r>
        <w:rPr>
          <w:sz w:val="22"/>
          <w:szCs w:val="22"/>
        </w:rPr>
        <w:t>7,7</w:t>
      </w:r>
      <w:r w:rsidRPr="00F23AF2">
        <w:rPr>
          <w:sz w:val="22"/>
          <w:szCs w:val="22"/>
        </w:rPr>
        <w:t xml:space="preserve">%, из нее просроченная – </w:t>
      </w:r>
      <w:r>
        <w:rPr>
          <w:sz w:val="22"/>
          <w:szCs w:val="22"/>
        </w:rPr>
        <w:t>19,5</w:t>
      </w:r>
      <w:r w:rsidRPr="00F23AF2">
        <w:rPr>
          <w:sz w:val="22"/>
          <w:szCs w:val="22"/>
        </w:rPr>
        <w:t xml:space="preserve"> млрд. рублей (10,</w:t>
      </w:r>
      <w:r>
        <w:rPr>
          <w:sz w:val="22"/>
          <w:szCs w:val="22"/>
        </w:rPr>
        <w:t>5</w:t>
      </w:r>
      <w:r w:rsidRPr="00F23AF2">
        <w:rPr>
          <w:sz w:val="22"/>
          <w:szCs w:val="22"/>
        </w:rPr>
        <w:t>% от общего объема дебиторской задолженности) и уменьшилась</w:t>
      </w:r>
      <w:r w:rsidRPr="00F23AF2">
        <w:rPr>
          <w:bCs/>
          <w:sz w:val="22"/>
          <w:szCs w:val="22"/>
        </w:rPr>
        <w:t xml:space="preserve"> </w:t>
      </w:r>
      <w:r w:rsidRPr="00F23AF2">
        <w:rPr>
          <w:sz w:val="22"/>
          <w:szCs w:val="22"/>
        </w:rPr>
        <w:t xml:space="preserve">на </w:t>
      </w:r>
      <w:r>
        <w:rPr>
          <w:sz w:val="22"/>
          <w:szCs w:val="22"/>
        </w:rPr>
        <w:t>3,4</w:t>
      </w:r>
      <w:r w:rsidRPr="00F23AF2">
        <w:rPr>
          <w:sz w:val="22"/>
          <w:szCs w:val="22"/>
        </w:rPr>
        <w:t>%.</w:t>
      </w:r>
    </w:p>
    <w:p w:rsidR="0045090B" w:rsidRDefault="0045090B" w:rsidP="00112725">
      <w:pPr>
        <w:pStyle w:val="23"/>
        <w:widowControl w:val="0"/>
        <w:ind w:left="284" w:hanging="284"/>
        <w:jc w:val="center"/>
        <w:rPr>
          <w:b/>
          <w:bCs/>
          <w:sz w:val="22"/>
          <w:szCs w:val="22"/>
        </w:rPr>
      </w:pPr>
    </w:p>
    <w:p w:rsidR="00E202F1" w:rsidRPr="00E202F1" w:rsidRDefault="00E202F1" w:rsidP="00E202F1">
      <w:pPr>
        <w:pStyle w:val="23"/>
        <w:widowControl w:val="0"/>
        <w:spacing w:before="120"/>
        <w:ind w:firstLine="0"/>
        <w:jc w:val="center"/>
        <w:rPr>
          <w:b/>
          <w:color w:val="000000"/>
          <w:sz w:val="22"/>
          <w:szCs w:val="22"/>
        </w:rPr>
      </w:pPr>
      <w:r w:rsidRPr="00E202F1">
        <w:rPr>
          <w:b/>
          <w:color w:val="000000"/>
          <w:sz w:val="22"/>
          <w:szCs w:val="22"/>
        </w:rPr>
        <w:t>ДЕНЕЖНО-КРЕДИТНАЯ СИСТЕМА</w:t>
      </w:r>
    </w:p>
    <w:p w:rsidR="00E202F1" w:rsidRPr="00D033E8" w:rsidRDefault="00E202F1" w:rsidP="00E202F1">
      <w:pPr>
        <w:pStyle w:val="aff"/>
        <w:spacing w:before="0" w:after="0"/>
        <w:outlineLvl w:val="5"/>
        <w:rPr>
          <w:caps w:val="0"/>
          <w:noProof w:val="0"/>
          <w:color w:val="000000"/>
        </w:rPr>
      </w:pPr>
      <w:r w:rsidRPr="00D033E8">
        <w:rPr>
          <w:caps w:val="0"/>
          <w:noProof w:val="0"/>
          <w:color w:val="000000"/>
        </w:rPr>
        <w:t>(по данным Национального Банка Республики Сах</w:t>
      </w:r>
      <w:proofErr w:type="gramStart"/>
      <w:r w:rsidRPr="00D033E8">
        <w:rPr>
          <w:caps w:val="0"/>
          <w:noProof w:val="0"/>
          <w:color w:val="000000"/>
        </w:rPr>
        <w:t>а(</w:t>
      </w:r>
      <w:proofErr w:type="gramEnd"/>
      <w:r w:rsidRPr="00D033E8">
        <w:rPr>
          <w:caps w:val="0"/>
          <w:noProof w:val="0"/>
          <w:color w:val="000000"/>
        </w:rPr>
        <w:t>Якутия))</w:t>
      </w:r>
    </w:p>
    <w:p w:rsidR="00CC011E" w:rsidRPr="00F23AF2" w:rsidRDefault="00CC011E" w:rsidP="00CC011E">
      <w:pPr>
        <w:pStyle w:val="af6"/>
        <w:spacing w:before="120"/>
        <w:rPr>
          <w:rFonts w:ascii="Times New Roman CYR" w:hAnsi="Times New Roman CYR" w:cs="Times New Roman CYR"/>
          <w:color w:val="000000"/>
          <w:lang w:val="ru-RU"/>
        </w:rPr>
      </w:pPr>
      <w:r w:rsidRPr="00F23AF2">
        <w:rPr>
          <w:lang w:val="ru-RU"/>
        </w:rPr>
        <w:t>Количество действующих кредитных организаций в республике за 2010-201</w:t>
      </w:r>
      <w:r>
        <w:rPr>
          <w:lang w:val="ru-RU"/>
        </w:rPr>
        <w:t>8</w:t>
      </w:r>
      <w:r w:rsidRPr="00F23AF2">
        <w:rPr>
          <w:lang w:val="ru-RU"/>
        </w:rPr>
        <w:t>гг. ежегодно уменьшалось.  На 1 декабря 201</w:t>
      </w:r>
      <w:r>
        <w:rPr>
          <w:lang w:val="ru-RU"/>
        </w:rPr>
        <w:t>9</w:t>
      </w:r>
      <w:r w:rsidRPr="00F23AF2">
        <w:rPr>
          <w:lang w:val="ru-RU"/>
        </w:rPr>
        <w:t xml:space="preserve"> года в республике осуществляли деятельность</w:t>
      </w:r>
      <w:r>
        <w:rPr>
          <w:lang w:val="ru-RU"/>
        </w:rPr>
        <w:t>:</w:t>
      </w:r>
      <w:r w:rsidRPr="00F23AF2">
        <w:rPr>
          <w:lang w:val="ru-RU"/>
        </w:rPr>
        <w:t xml:space="preserve"> 1 самостоятельный коммерческий банк, </w:t>
      </w:r>
      <w:r>
        <w:rPr>
          <w:lang w:val="ru-RU"/>
        </w:rPr>
        <w:t>3</w:t>
      </w:r>
      <w:r w:rsidRPr="00F23AF2">
        <w:rPr>
          <w:lang w:val="ru-RU"/>
        </w:rPr>
        <w:t xml:space="preserve"> филиала </w:t>
      </w:r>
      <w:proofErr w:type="spellStart"/>
      <w:r w:rsidRPr="00F23AF2">
        <w:rPr>
          <w:lang w:val="ru-RU"/>
        </w:rPr>
        <w:t>инорегиональных</w:t>
      </w:r>
      <w:proofErr w:type="spellEnd"/>
      <w:r w:rsidRPr="00F23AF2">
        <w:rPr>
          <w:lang w:val="ru-RU"/>
        </w:rPr>
        <w:t xml:space="preserve"> коммерческих банков и Якутское отделение №8603 ПАО «Сбербанк России». </w:t>
      </w:r>
    </w:p>
    <w:p w:rsidR="00CC011E" w:rsidRPr="00AB0947" w:rsidRDefault="00CC011E" w:rsidP="00CC011E">
      <w:pPr>
        <w:ind w:firstLine="567"/>
        <w:jc w:val="both"/>
        <w:rPr>
          <w:sz w:val="22"/>
          <w:szCs w:val="22"/>
        </w:rPr>
      </w:pPr>
      <w:r w:rsidRPr="009E13E9">
        <w:rPr>
          <w:sz w:val="22"/>
          <w:szCs w:val="22"/>
        </w:rPr>
        <w:t>В 2015-201</w:t>
      </w:r>
      <w:r>
        <w:rPr>
          <w:sz w:val="22"/>
          <w:szCs w:val="22"/>
        </w:rPr>
        <w:t>9</w:t>
      </w:r>
      <w:r w:rsidRPr="009E13E9">
        <w:rPr>
          <w:sz w:val="22"/>
          <w:szCs w:val="22"/>
        </w:rPr>
        <w:t xml:space="preserve"> гг. наблюдалось ежегодное увеличение </w:t>
      </w:r>
      <w:r w:rsidRPr="00AB0947">
        <w:rPr>
          <w:b/>
          <w:sz w:val="22"/>
          <w:szCs w:val="22"/>
        </w:rPr>
        <w:t>объема привлеченных</w:t>
      </w:r>
      <w:r w:rsidRPr="009E13E9">
        <w:rPr>
          <w:sz w:val="22"/>
          <w:szCs w:val="22"/>
        </w:rPr>
        <w:t xml:space="preserve"> </w:t>
      </w:r>
      <w:r w:rsidRPr="00AB0947">
        <w:rPr>
          <w:b/>
          <w:bCs/>
          <w:sz w:val="22"/>
          <w:szCs w:val="22"/>
        </w:rPr>
        <w:t>кредитными орг</w:t>
      </w:r>
      <w:r w:rsidRPr="00AB0947">
        <w:rPr>
          <w:b/>
          <w:bCs/>
          <w:sz w:val="22"/>
          <w:szCs w:val="22"/>
        </w:rPr>
        <w:t>а</w:t>
      </w:r>
      <w:r w:rsidRPr="00AB0947">
        <w:rPr>
          <w:b/>
          <w:bCs/>
          <w:sz w:val="22"/>
          <w:szCs w:val="22"/>
        </w:rPr>
        <w:t>низациями депозитов и прочих средств физических лиц</w:t>
      </w:r>
      <w:r w:rsidRPr="009E13E9">
        <w:rPr>
          <w:sz w:val="22"/>
          <w:szCs w:val="22"/>
        </w:rPr>
        <w:t xml:space="preserve">. </w:t>
      </w:r>
      <w:r w:rsidRPr="00AB0947">
        <w:rPr>
          <w:sz w:val="22"/>
          <w:szCs w:val="22"/>
        </w:rPr>
        <w:t xml:space="preserve">На 1 декабря 2019 года их объем составил </w:t>
      </w:r>
      <w:r>
        <w:rPr>
          <w:sz w:val="22"/>
          <w:szCs w:val="22"/>
        </w:rPr>
        <w:t>177324</w:t>
      </w:r>
      <w:r w:rsidRPr="00AB0947">
        <w:rPr>
          <w:sz w:val="22"/>
          <w:szCs w:val="22"/>
        </w:rPr>
        <w:t xml:space="preserve"> млн. рублей. Показатель увеличился по сравнению с данными на 1 декабря 201</w:t>
      </w:r>
      <w:r>
        <w:rPr>
          <w:sz w:val="22"/>
          <w:szCs w:val="22"/>
        </w:rPr>
        <w:t>8</w:t>
      </w:r>
      <w:r w:rsidRPr="00AB0947">
        <w:rPr>
          <w:sz w:val="22"/>
          <w:szCs w:val="22"/>
        </w:rPr>
        <w:t xml:space="preserve"> года на </w:t>
      </w:r>
      <w:r>
        <w:rPr>
          <w:sz w:val="22"/>
          <w:szCs w:val="22"/>
        </w:rPr>
        <w:t>6,7</w:t>
      </w:r>
      <w:r w:rsidRPr="00AB0947">
        <w:rPr>
          <w:sz w:val="22"/>
          <w:szCs w:val="22"/>
        </w:rPr>
        <w:t>%.</w:t>
      </w:r>
    </w:p>
    <w:p w:rsidR="00CC011E" w:rsidRPr="00F23AF2" w:rsidRDefault="00CC011E" w:rsidP="00CC011E">
      <w:pPr>
        <w:pStyle w:val="af6"/>
        <w:widowControl w:val="0"/>
        <w:rPr>
          <w:lang w:val="ru-RU"/>
        </w:rPr>
      </w:pPr>
      <w:r w:rsidRPr="00F23AF2">
        <w:rPr>
          <w:lang w:val="ru-RU"/>
        </w:rPr>
        <w:t>В 201</w:t>
      </w:r>
      <w:r>
        <w:rPr>
          <w:lang w:val="ru-RU"/>
        </w:rPr>
        <w:t>5</w:t>
      </w:r>
      <w:r w:rsidRPr="00F23AF2">
        <w:rPr>
          <w:lang w:val="ru-RU"/>
        </w:rPr>
        <w:t>-201</w:t>
      </w:r>
      <w:r>
        <w:rPr>
          <w:lang w:val="ru-RU"/>
        </w:rPr>
        <w:t>9</w:t>
      </w:r>
      <w:r w:rsidRPr="00F23AF2">
        <w:rPr>
          <w:lang w:val="ru-RU"/>
        </w:rPr>
        <w:t xml:space="preserve"> гг. объем </w:t>
      </w:r>
      <w:r w:rsidRPr="00F23AF2">
        <w:rPr>
          <w:b/>
          <w:lang w:val="ru-RU"/>
        </w:rPr>
        <w:t>предоставленных кредитов</w:t>
      </w:r>
      <w:r w:rsidRPr="00F23AF2">
        <w:rPr>
          <w:lang w:val="ru-RU"/>
        </w:rPr>
        <w:t xml:space="preserve"> ежегодно увеличивался, </w:t>
      </w:r>
      <w:r>
        <w:rPr>
          <w:lang w:val="ru-RU"/>
        </w:rPr>
        <w:t xml:space="preserve">за январь-ноябрь 2019 </w:t>
      </w:r>
      <w:r w:rsidRPr="00F23AF2">
        <w:rPr>
          <w:lang w:val="ru-RU"/>
        </w:rPr>
        <w:t xml:space="preserve">года было предоставлено кредитов на сумму </w:t>
      </w:r>
      <w:r>
        <w:rPr>
          <w:lang w:val="ru-RU"/>
        </w:rPr>
        <w:t>334354</w:t>
      </w:r>
      <w:r w:rsidRPr="00F23AF2">
        <w:rPr>
          <w:lang w:val="ru-RU"/>
        </w:rPr>
        <w:t xml:space="preserve"> млн. рублей, что на </w:t>
      </w:r>
      <w:r>
        <w:rPr>
          <w:lang w:val="ru-RU"/>
        </w:rPr>
        <w:t>24,7</w:t>
      </w:r>
      <w:r w:rsidRPr="00F23AF2">
        <w:rPr>
          <w:lang w:val="ru-RU"/>
        </w:rPr>
        <w:t>% больше, чем за с</w:t>
      </w:r>
      <w:r w:rsidRPr="00F23AF2">
        <w:rPr>
          <w:lang w:val="ru-RU"/>
        </w:rPr>
        <w:t>о</w:t>
      </w:r>
      <w:r w:rsidRPr="00F23AF2">
        <w:rPr>
          <w:lang w:val="ru-RU"/>
        </w:rPr>
        <w:t>ответствующий период 201</w:t>
      </w:r>
      <w:r>
        <w:rPr>
          <w:lang w:val="ru-RU"/>
        </w:rPr>
        <w:t>8</w:t>
      </w:r>
      <w:r w:rsidRPr="00F23AF2">
        <w:rPr>
          <w:lang w:val="ru-RU"/>
        </w:rPr>
        <w:t xml:space="preserve"> года. Кредиты, предоставленные организациям и индивидуальным пре</w:t>
      </w:r>
      <w:r w:rsidRPr="00F23AF2">
        <w:rPr>
          <w:lang w:val="ru-RU"/>
        </w:rPr>
        <w:t>д</w:t>
      </w:r>
      <w:r w:rsidRPr="00F23AF2">
        <w:rPr>
          <w:lang w:val="ru-RU"/>
        </w:rPr>
        <w:t xml:space="preserve">принимателям, составили </w:t>
      </w:r>
      <w:r>
        <w:rPr>
          <w:lang w:val="ru-RU"/>
        </w:rPr>
        <w:t>227518</w:t>
      </w:r>
      <w:r w:rsidRPr="00F23AF2">
        <w:rPr>
          <w:lang w:val="ru-RU"/>
        </w:rPr>
        <w:t xml:space="preserve"> млн</w:t>
      </w:r>
      <w:proofErr w:type="gramStart"/>
      <w:r w:rsidRPr="00F23AF2">
        <w:rPr>
          <w:lang w:val="ru-RU"/>
        </w:rPr>
        <w:t>.р</w:t>
      </w:r>
      <w:proofErr w:type="gramEnd"/>
      <w:r w:rsidRPr="00F23AF2">
        <w:rPr>
          <w:lang w:val="ru-RU"/>
        </w:rPr>
        <w:t>ублей (6</w:t>
      </w:r>
      <w:r>
        <w:rPr>
          <w:lang w:val="ru-RU"/>
        </w:rPr>
        <w:t>8</w:t>
      </w:r>
      <w:r w:rsidRPr="00F23AF2">
        <w:rPr>
          <w:lang w:val="ru-RU"/>
        </w:rPr>
        <w:t>,0% от общего объема предоставленных кредитов), ф</w:t>
      </w:r>
      <w:r w:rsidRPr="00F23AF2">
        <w:rPr>
          <w:lang w:val="ru-RU"/>
        </w:rPr>
        <w:t>и</w:t>
      </w:r>
      <w:r w:rsidRPr="00F23AF2">
        <w:rPr>
          <w:lang w:val="ru-RU"/>
        </w:rPr>
        <w:t xml:space="preserve">зическим лицам – </w:t>
      </w:r>
      <w:r>
        <w:rPr>
          <w:lang w:val="ru-RU"/>
        </w:rPr>
        <w:t>106836</w:t>
      </w:r>
      <w:r w:rsidRPr="00F23AF2">
        <w:rPr>
          <w:lang w:val="ru-RU"/>
        </w:rPr>
        <w:t xml:space="preserve"> млн.рублей (3</w:t>
      </w:r>
      <w:r>
        <w:rPr>
          <w:lang w:val="ru-RU"/>
        </w:rPr>
        <w:t>2</w:t>
      </w:r>
      <w:r w:rsidRPr="00F23AF2">
        <w:rPr>
          <w:lang w:val="ru-RU"/>
        </w:rPr>
        <w:t>,0%)</w:t>
      </w:r>
    </w:p>
    <w:p w:rsidR="00CC011E" w:rsidRDefault="00CC011E" w:rsidP="00CC011E">
      <w:pPr>
        <w:pStyle w:val="af6"/>
        <w:widowControl w:val="0"/>
        <w:rPr>
          <w:lang w:val="ru-RU"/>
        </w:rPr>
      </w:pPr>
    </w:p>
    <w:p w:rsidR="00CC011E" w:rsidRDefault="00CC011E" w:rsidP="00CC011E">
      <w:pPr>
        <w:pStyle w:val="af6"/>
        <w:widowControl w:val="0"/>
        <w:rPr>
          <w:lang w:val="ru-RU"/>
        </w:rPr>
      </w:pPr>
    </w:p>
    <w:p w:rsidR="00CC011E" w:rsidRPr="00F23AF2" w:rsidRDefault="00CC011E" w:rsidP="00CC011E">
      <w:pPr>
        <w:pStyle w:val="af6"/>
        <w:widowControl w:val="0"/>
        <w:rPr>
          <w:lang w:val="ru-RU"/>
        </w:rPr>
      </w:pPr>
      <w:r w:rsidRPr="00F23AF2">
        <w:rPr>
          <w:lang w:val="ru-RU"/>
        </w:rPr>
        <w:t>В 201</w:t>
      </w:r>
      <w:r>
        <w:rPr>
          <w:lang w:val="ru-RU"/>
        </w:rPr>
        <w:t>5</w:t>
      </w:r>
      <w:r w:rsidRPr="00F23AF2">
        <w:rPr>
          <w:lang w:val="ru-RU"/>
        </w:rPr>
        <w:t>-201</w:t>
      </w:r>
      <w:r>
        <w:rPr>
          <w:lang w:val="ru-RU"/>
        </w:rPr>
        <w:t xml:space="preserve">8 </w:t>
      </w:r>
      <w:r w:rsidRPr="00F23AF2">
        <w:rPr>
          <w:lang w:val="ru-RU"/>
        </w:rPr>
        <w:t xml:space="preserve">гг. </w:t>
      </w:r>
      <w:r w:rsidRPr="00F23AF2">
        <w:rPr>
          <w:b/>
          <w:lang w:val="ru-RU"/>
        </w:rPr>
        <w:t>задолженность</w:t>
      </w:r>
      <w:r w:rsidRPr="00F23AF2">
        <w:rPr>
          <w:lang w:val="ru-RU"/>
        </w:rPr>
        <w:t xml:space="preserve"> по </w:t>
      </w:r>
      <w:r>
        <w:rPr>
          <w:lang w:val="ru-RU"/>
        </w:rPr>
        <w:t xml:space="preserve">ипотечным </w:t>
      </w:r>
      <w:r w:rsidRPr="00F23AF2">
        <w:rPr>
          <w:lang w:val="ru-RU"/>
        </w:rPr>
        <w:t>кредитам (включая просроченную задолже</w:t>
      </w:r>
      <w:r w:rsidRPr="00F23AF2">
        <w:rPr>
          <w:lang w:val="ru-RU"/>
        </w:rPr>
        <w:t>н</w:t>
      </w:r>
      <w:r w:rsidRPr="00F23AF2">
        <w:rPr>
          <w:lang w:val="ru-RU"/>
        </w:rPr>
        <w:t xml:space="preserve">ность), предоставленным физическим лицам, ежегодно увеличивалась, </w:t>
      </w:r>
      <w:r>
        <w:rPr>
          <w:lang w:val="ru-RU"/>
        </w:rPr>
        <w:t>на 1 декабря</w:t>
      </w:r>
      <w:r w:rsidRPr="00F23AF2">
        <w:rPr>
          <w:lang w:val="ru-RU"/>
        </w:rPr>
        <w:t xml:space="preserve"> 201</w:t>
      </w:r>
      <w:r>
        <w:rPr>
          <w:lang w:val="ru-RU"/>
        </w:rPr>
        <w:t>9</w:t>
      </w:r>
      <w:r w:rsidRPr="00F23AF2">
        <w:rPr>
          <w:lang w:val="ru-RU"/>
        </w:rPr>
        <w:t xml:space="preserve"> года составила </w:t>
      </w:r>
      <w:r>
        <w:rPr>
          <w:lang w:val="ru-RU"/>
        </w:rPr>
        <w:t>97449</w:t>
      </w:r>
      <w:r w:rsidRPr="00F23AF2">
        <w:rPr>
          <w:lang w:val="ru-RU"/>
        </w:rPr>
        <w:t xml:space="preserve"> млн. рублей (увеличение к </w:t>
      </w:r>
      <w:r>
        <w:rPr>
          <w:lang w:val="ru-RU"/>
        </w:rPr>
        <w:t xml:space="preserve">1 декабря </w:t>
      </w:r>
      <w:r w:rsidRPr="00F23AF2">
        <w:rPr>
          <w:lang w:val="ru-RU"/>
        </w:rPr>
        <w:t>201</w:t>
      </w:r>
      <w:r>
        <w:rPr>
          <w:lang w:val="ru-RU"/>
        </w:rPr>
        <w:t>8</w:t>
      </w:r>
      <w:r w:rsidRPr="00F23AF2">
        <w:rPr>
          <w:lang w:val="ru-RU"/>
        </w:rPr>
        <w:t xml:space="preserve"> года на </w:t>
      </w:r>
      <w:r>
        <w:rPr>
          <w:lang w:val="ru-RU"/>
        </w:rPr>
        <w:t>14,8</w:t>
      </w:r>
      <w:r w:rsidRPr="00F23AF2">
        <w:rPr>
          <w:lang w:val="ru-RU"/>
        </w:rPr>
        <w:t>%).</w:t>
      </w:r>
    </w:p>
    <w:p w:rsidR="00E202F1" w:rsidRDefault="00E202F1" w:rsidP="00112725">
      <w:pPr>
        <w:pStyle w:val="23"/>
        <w:widowControl w:val="0"/>
        <w:ind w:left="284" w:hanging="284"/>
        <w:jc w:val="center"/>
        <w:rPr>
          <w:b/>
          <w:bCs/>
          <w:sz w:val="22"/>
          <w:szCs w:val="22"/>
        </w:rPr>
      </w:pPr>
    </w:p>
    <w:p w:rsidR="00112725" w:rsidRPr="0033698A" w:rsidRDefault="00112725" w:rsidP="00112725">
      <w:pPr>
        <w:pStyle w:val="23"/>
        <w:widowControl w:val="0"/>
        <w:ind w:left="284" w:hanging="284"/>
        <w:jc w:val="center"/>
        <w:rPr>
          <w:b/>
          <w:bCs/>
          <w:sz w:val="22"/>
          <w:szCs w:val="22"/>
        </w:rPr>
      </w:pPr>
      <w:r w:rsidRPr="0033698A">
        <w:rPr>
          <w:b/>
          <w:bCs/>
          <w:sz w:val="22"/>
          <w:szCs w:val="22"/>
        </w:rPr>
        <w:t>УРОВЕНЬ ЖИЗНИ НАСЕЛЕНИЯ</w:t>
      </w:r>
    </w:p>
    <w:p w:rsidR="00E13E83" w:rsidRPr="00720494" w:rsidRDefault="00E13E83" w:rsidP="00E13E83">
      <w:pPr>
        <w:spacing w:before="120"/>
        <w:ind w:firstLine="709"/>
        <w:jc w:val="both"/>
        <w:rPr>
          <w:sz w:val="22"/>
          <w:szCs w:val="22"/>
        </w:rPr>
      </w:pPr>
      <w:proofErr w:type="gramStart"/>
      <w:r>
        <w:rPr>
          <w:color w:val="000000"/>
          <w:sz w:val="22"/>
          <w:szCs w:val="22"/>
        </w:rPr>
        <w:t xml:space="preserve">По </w:t>
      </w:r>
      <w:r w:rsidRPr="00B76510">
        <w:rPr>
          <w:i/>
          <w:color w:val="000000"/>
          <w:sz w:val="22"/>
          <w:szCs w:val="22"/>
        </w:rPr>
        <w:t>уточненны</w:t>
      </w:r>
      <w:r>
        <w:rPr>
          <w:i/>
          <w:color w:val="000000"/>
          <w:sz w:val="22"/>
          <w:szCs w:val="22"/>
        </w:rPr>
        <w:t>м</w:t>
      </w:r>
      <w:r w:rsidRPr="00B76510">
        <w:rPr>
          <w:i/>
          <w:color w:val="000000"/>
          <w:sz w:val="22"/>
          <w:szCs w:val="22"/>
        </w:rPr>
        <w:t xml:space="preserve"> данны</w:t>
      </w:r>
      <w:r>
        <w:rPr>
          <w:i/>
          <w:color w:val="000000"/>
          <w:sz w:val="22"/>
          <w:szCs w:val="22"/>
        </w:rPr>
        <w:t>м,</w:t>
      </w:r>
      <w:r w:rsidRPr="00B76510">
        <w:rPr>
          <w:i/>
          <w:color w:val="000000"/>
          <w:sz w:val="22"/>
          <w:szCs w:val="22"/>
        </w:rPr>
        <w:t xml:space="preserve"> по итогам квартальных расчетов</w:t>
      </w:r>
      <w:r w:rsidRPr="0021282D">
        <w:rPr>
          <w:color w:val="000000"/>
          <w:sz w:val="22"/>
          <w:szCs w:val="22"/>
        </w:rPr>
        <w:t xml:space="preserve"> денежных доходов и расходов нас</w:t>
      </w:r>
      <w:r w:rsidRPr="0021282D">
        <w:rPr>
          <w:color w:val="000000"/>
          <w:sz w:val="22"/>
          <w:szCs w:val="22"/>
        </w:rPr>
        <w:t>е</w:t>
      </w:r>
      <w:r w:rsidRPr="0021282D">
        <w:rPr>
          <w:color w:val="000000"/>
          <w:sz w:val="22"/>
          <w:szCs w:val="22"/>
        </w:rPr>
        <w:t>ления</w:t>
      </w:r>
      <w:r>
        <w:rPr>
          <w:color w:val="000000"/>
          <w:sz w:val="22"/>
          <w:szCs w:val="22"/>
        </w:rPr>
        <w:t xml:space="preserve"> за январь-сентябрь 2019 года</w:t>
      </w:r>
      <w:r>
        <w:rPr>
          <w:rStyle w:val="af4"/>
          <w:color w:val="000000"/>
          <w:sz w:val="22"/>
          <w:szCs w:val="22"/>
        </w:rPr>
        <w:footnoteReference w:id="2"/>
      </w:r>
      <w:r>
        <w:rPr>
          <w:color w:val="000000"/>
          <w:sz w:val="22"/>
          <w:szCs w:val="22"/>
        </w:rPr>
        <w:t xml:space="preserve">, </w:t>
      </w:r>
      <w:r>
        <w:rPr>
          <w:b/>
          <w:sz w:val="22"/>
          <w:szCs w:val="22"/>
        </w:rPr>
        <w:t>с</w:t>
      </w:r>
      <w:r w:rsidRPr="00720494">
        <w:rPr>
          <w:b/>
          <w:sz w:val="22"/>
          <w:szCs w:val="22"/>
        </w:rPr>
        <w:t xml:space="preserve">реднедушевые </w:t>
      </w:r>
      <w:r w:rsidRPr="00720494">
        <w:rPr>
          <w:b/>
          <w:bCs/>
          <w:sz w:val="22"/>
          <w:szCs w:val="22"/>
        </w:rPr>
        <w:t>денежные доходы</w:t>
      </w:r>
      <w:r w:rsidRPr="00720494">
        <w:rPr>
          <w:sz w:val="22"/>
          <w:szCs w:val="22"/>
        </w:rPr>
        <w:t xml:space="preserve"> </w:t>
      </w:r>
      <w:r w:rsidRPr="00720494">
        <w:rPr>
          <w:bCs/>
          <w:sz w:val="22"/>
          <w:szCs w:val="22"/>
        </w:rPr>
        <w:t>составили 41600,9 рубл</w:t>
      </w:r>
      <w:r>
        <w:rPr>
          <w:bCs/>
          <w:sz w:val="22"/>
          <w:szCs w:val="22"/>
        </w:rPr>
        <w:t>я</w:t>
      </w:r>
      <w:r w:rsidRPr="00720494">
        <w:rPr>
          <w:bCs/>
          <w:sz w:val="22"/>
          <w:szCs w:val="22"/>
        </w:rPr>
        <w:t xml:space="preserve"> в м</w:t>
      </w:r>
      <w:r w:rsidRPr="00720494">
        <w:rPr>
          <w:bCs/>
          <w:sz w:val="22"/>
          <w:szCs w:val="22"/>
        </w:rPr>
        <w:t>е</w:t>
      </w:r>
      <w:r w:rsidRPr="00720494">
        <w:rPr>
          <w:bCs/>
          <w:sz w:val="22"/>
          <w:szCs w:val="22"/>
        </w:rPr>
        <w:t xml:space="preserve">сяц и увеличились по сравнению с январем-сентябрем 2018 года на 6,4%. </w:t>
      </w:r>
      <w:r w:rsidRPr="00720494">
        <w:rPr>
          <w:b/>
          <w:sz w:val="22"/>
          <w:szCs w:val="22"/>
        </w:rPr>
        <w:t xml:space="preserve">Реальные располагаемые </w:t>
      </w:r>
      <w:r w:rsidRPr="005F238F">
        <w:rPr>
          <w:b/>
          <w:sz w:val="22"/>
          <w:szCs w:val="22"/>
        </w:rPr>
        <w:t>денежные доходы</w:t>
      </w:r>
      <w:r w:rsidRPr="005F238F">
        <w:rPr>
          <w:sz w:val="22"/>
          <w:szCs w:val="22"/>
        </w:rPr>
        <w:t xml:space="preserve"> </w:t>
      </w:r>
      <w:r w:rsidRPr="005F238F">
        <w:rPr>
          <w:bCs/>
          <w:sz w:val="22"/>
          <w:szCs w:val="22"/>
        </w:rPr>
        <w:t>(доходы за вычетом обязательных платежей и разнообразных взносов (из них 57% составляет налог на доходы физических лиц, 36% - проценты, уплаченные населением за</w:t>
      </w:r>
      <w:proofErr w:type="gramEnd"/>
      <w:r w:rsidRPr="005F238F">
        <w:rPr>
          <w:bCs/>
          <w:sz w:val="22"/>
          <w:szCs w:val="22"/>
        </w:rPr>
        <w:t xml:space="preserve"> </w:t>
      </w:r>
      <w:proofErr w:type="gramStart"/>
      <w:r w:rsidRPr="005F238F">
        <w:rPr>
          <w:bCs/>
          <w:sz w:val="22"/>
          <w:szCs w:val="22"/>
        </w:rPr>
        <w:t xml:space="preserve">кредиты), скорректированные на индекс потребительских цен (тарифов) на товары и услуги населению), </w:t>
      </w:r>
      <w:r w:rsidRPr="005F238F">
        <w:rPr>
          <w:sz w:val="22"/>
          <w:szCs w:val="22"/>
        </w:rPr>
        <w:t>увелич</w:t>
      </w:r>
      <w:r w:rsidRPr="005F238F">
        <w:rPr>
          <w:sz w:val="22"/>
          <w:szCs w:val="22"/>
        </w:rPr>
        <w:t>и</w:t>
      </w:r>
      <w:r w:rsidRPr="005F238F">
        <w:rPr>
          <w:sz w:val="22"/>
          <w:szCs w:val="22"/>
        </w:rPr>
        <w:t>лись на 2,0%.</w:t>
      </w:r>
      <w:proofErr w:type="gramEnd"/>
    </w:p>
    <w:p w:rsidR="00E13E83" w:rsidRPr="00D47BF7" w:rsidRDefault="00E13E83" w:rsidP="00E13E83">
      <w:pPr>
        <w:ind w:firstLine="709"/>
        <w:jc w:val="both"/>
        <w:rPr>
          <w:sz w:val="22"/>
          <w:szCs w:val="22"/>
        </w:rPr>
      </w:pPr>
      <w:r w:rsidRPr="00511FAF">
        <w:rPr>
          <w:sz w:val="22"/>
        </w:rPr>
        <w:t xml:space="preserve">В 2010-2019 годах динамика среднемесячной </w:t>
      </w:r>
      <w:r w:rsidRPr="00511FAF">
        <w:rPr>
          <w:b/>
          <w:sz w:val="22"/>
          <w:szCs w:val="22"/>
        </w:rPr>
        <w:t xml:space="preserve">номинальной начисленной </w:t>
      </w:r>
      <w:r w:rsidRPr="00511FAF">
        <w:rPr>
          <w:b/>
          <w:sz w:val="22"/>
        </w:rPr>
        <w:t xml:space="preserve">заработной платы </w:t>
      </w:r>
      <w:r w:rsidRPr="00977A6B">
        <w:rPr>
          <w:sz w:val="22"/>
          <w:szCs w:val="22"/>
        </w:rPr>
        <w:t xml:space="preserve">(без выплат социального характера) </w:t>
      </w:r>
      <w:r w:rsidRPr="00977A6B">
        <w:rPr>
          <w:sz w:val="22"/>
        </w:rPr>
        <w:t xml:space="preserve">одного работника </w:t>
      </w:r>
      <w:r w:rsidRPr="004434FE">
        <w:rPr>
          <w:sz w:val="22"/>
          <w:szCs w:val="22"/>
        </w:rPr>
        <w:t xml:space="preserve">(с учетом субъектов малого предпринимательства – юридических лиц) </w:t>
      </w:r>
      <w:r w:rsidRPr="004434FE">
        <w:rPr>
          <w:sz w:val="22"/>
        </w:rPr>
        <w:t>характеризовалась постоянным ро</w:t>
      </w:r>
      <w:r w:rsidRPr="00511FAF">
        <w:rPr>
          <w:sz w:val="22"/>
        </w:rPr>
        <w:t>стом</w:t>
      </w:r>
      <w:r>
        <w:rPr>
          <w:sz w:val="22"/>
        </w:rPr>
        <w:t>. В</w:t>
      </w:r>
      <w:r w:rsidRPr="00C62720">
        <w:rPr>
          <w:sz w:val="22"/>
        </w:rPr>
        <w:t xml:space="preserve"> </w:t>
      </w:r>
      <w:r w:rsidRPr="00C62720">
        <w:rPr>
          <w:sz w:val="22"/>
          <w:szCs w:val="22"/>
        </w:rPr>
        <w:t xml:space="preserve">январе-ноябре 2019 года </w:t>
      </w:r>
      <w:r>
        <w:rPr>
          <w:sz w:val="22"/>
          <w:szCs w:val="22"/>
        </w:rPr>
        <w:t xml:space="preserve">показатель </w:t>
      </w:r>
      <w:r w:rsidRPr="00C62720">
        <w:rPr>
          <w:sz w:val="22"/>
          <w:szCs w:val="22"/>
        </w:rPr>
        <w:t>пр</w:t>
      </w:r>
      <w:r w:rsidRPr="00C62720">
        <w:rPr>
          <w:sz w:val="22"/>
          <w:szCs w:val="22"/>
        </w:rPr>
        <w:t>е</w:t>
      </w:r>
      <w:r w:rsidRPr="00C62720">
        <w:rPr>
          <w:sz w:val="22"/>
          <w:szCs w:val="22"/>
        </w:rPr>
        <w:t>высил уровень января-ноября 2018 года  на 6,7%</w:t>
      </w:r>
      <w:r>
        <w:rPr>
          <w:sz w:val="22"/>
          <w:szCs w:val="22"/>
        </w:rPr>
        <w:t xml:space="preserve"> (уровень </w:t>
      </w:r>
      <w:r w:rsidRPr="00C62720">
        <w:rPr>
          <w:sz w:val="22"/>
          <w:szCs w:val="22"/>
        </w:rPr>
        <w:t xml:space="preserve"> 2010 года </w:t>
      </w:r>
      <w:r>
        <w:rPr>
          <w:sz w:val="22"/>
          <w:szCs w:val="22"/>
        </w:rPr>
        <w:t xml:space="preserve">- </w:t>
      </w:r>
      <w:r w:rsidRPr="00C62720">
        <w:rPr>
          <w:sz w:val="22"/>
          <w:szCs w:val="22"/>
        </w:rPr>
        <w:t>в 2,4 раза</w:t>
      </w:r>
      <w:r>
        <w:rPr>
          <w:sz w:val="22"/>
          <w:szCs w:val="22"/>
        </w:rPr>
        <w:t>)</w:t>
      </w:r>
      <w:r w:rsidRPr="00C62720">
        <w:rPr>
          <w:sz w:val="22"/>
          <w:szCs w:val="22"/>
        </w:rPr>
        <w:t xml:space="preserve"> и составил 69896 ру</w:t>
      </w:r>
      <w:r w:rsidRPr="00C62720">
        <w:rPr>
          <w:sz w:val="22"/>
          <w:szCs w:val="22"/>
        </w:rPr>
        <w:t>б</w:t>
      </w:r>
      <w:r w:rsidRPr="00C62720">
        <w:rPr>
          <w:sz w:val="22"/>
          <w:szCs w:val="22"/>
        </w:rPr>
        <w:t>лей.</w:t>
      </w:r>
      <w:r w:rsidRPr="00977A6B">
        <w:rPr>
          <w:sz w:val="22"/>
          <w:szCs w:val="22"/>
        </w:rPr>
        <w:t xml:space="preserve"> </w:t>
      </w:r>
      <w:r w:rsidRPr="00D47BF7">
        <w:rPr>
          <w:sz w:val="22"/>
          <w:szCs w:val="22"/>
        </w:rPr>
        <w:t>С 2013 года в связи с комплексом мер по увеличению фонда оплаты труда работникам бюджетной сферы на динамику показателя влияет заработная плата работников образования, здравоохранения, культуры и науки.</w:t>
      </w:r>
    </w:p>
    <w:p w:rsidR="00E13E83" w:rsidRPr="00D42071" w:rsidRDefault="00E13E83" w:rsidP="00E13E83">
      <w:pPr>
        <w:ind w:firstLine="709"/>
        <w:jc w:val="both"/>
        <w:rPr>
          <w:color w:val="000000" w:themeColor="text1"/>
          <w:sz w:val="22"/>
          <w:szCs w:val="22"/>
        </w:rPr>
      </w:pPr>
      <w:r w:rsidRPr="0095084D">
        <w:rPr>
          <w:b/>
          <w:color w:val="000000" w:themeColor="text1"/>
          <w:sz w:val="22"/>
          <w:szCs w:val="22"/>
        </w:rPr>
        <w:t xml:space="preserve">Реальная начисленная заработная плата </w:t>
      </w:r>
      <w:r w:rsidRPr="0095084D">
        <w:rPr>
          <w:color w:val="000000" w:themeColor="text1"/>
          <w:sz w:val="22"/>
          <w:szCs w:val="22"/>
        </w:rPr>
        <w:t xml:space="preserve">по сравнению с январем-ноябрем 2018 года выросла на 2,4% (темп роста номинальной заработной платы 106,7% при темпе роста цен </w:t>
      </w:r>
      <w:r w:rsidRPr="00D42071">
        <w:rPr>
          <w:color w:val="000000" w:themeColor="text1"/>
          <w:sz w:val="22"/>
          <w:szCs w:val="22"/>
        </w:rPr>
        <w:t>104,22%).</w:t>
      </w:r>
    </w:p>
    <w:p w:rsidR="00E13E83" w:rsidRPr="005A24FF" w:rsidRDefault="00E13E83" w:rsidP="00E13E83">
      <w:pPr>
        <w:ind w:firstLine="709"/>
        <w:jc w:val="both"/>
        <w:rPr>
          <w:b/>
          <w:sz w:val="22"/>
          <w:szCs w:val="22"/>
          <w:highlight w:val="lightGray"/>
        </w:rPr>
      </w:pPr>
      <w:r w:rsidRPr="005A24FF">
        <w:rPr>
          <w:b/>
          <w:sz w:val="22"/>
          <w:szCs w:val="22"/>
        </w:rPr>
        <w:t>Просроченная задолженность по заработной плате,</w:t>
      </w:r>
      <w:r w:rsidRPr="005A24FF">
        <w:rPr>
          <w:sz w:val="22"/>
          <w:szCs w:val="22"/>
        </w:rPr>
        <w:t xml:space="preserve"> по сведениям, предоставленным орган</w:t>
      </w:r>
      <w:r w:rsidRPr="005A24FF">
        <w:rPr>
          <w:sz w:val="22"/>
          <w:szCs w:val="22"/>
        </w:rPr>
        <w:t>и</w:t>
      </w:r>
      <w:r w:rsidRPr="005A24FF">
        <w:rPr>
          <w:sz w:val="22"/>
          <w:szCs w:val="22"/>
        </w:rPr>
        <w:t xml:space="preserve">зациями (не относящимися к субъектам малого предпринимательства), по кругу видов экономической деятельности, наблюдаемых в соответствии с Федеральным планом статистических работ, на 1 января 2020 года была выше уровня предыдущих лет (кроме данных на начало 2017-2018 годов). По сравнению с 1 января 2019 года показатель увеличился в 2,0 раза (на 10,7 млн. рублей). </w:t>
      </w:r>
      <w:r w:rsidRPr="005A24FF">
        <w:rPr>
          <w:sz w:val="22"/>
          <w:szCs w:val="22"/>
          <w:highlight w:val="lightGray"/>
        </w:rPr>
        <w:t xml:space="preserve">       </w:t>
      </w:r>
    </w:p>
    <w:p w:rsidR="00E13E83" w:rsidRDefault="00E13E83" w:rsidP="00E13E83">
      <w:pPr>
        <w:pStyle w:val="af6"/>
        <w:ind w:firstLine="709"/>
        <w:rPr>
          <w:bCs/>
          <w:lang w:val="ru-RU"/>
        </w:rPr>
      </w:pPr>
      <w:r w:rsidRPr="005A24FF">
        <w:rPr>
          <w:lang w:val="ru-RU"/>
        </w:rPr>
        <w:t>Просроченная задолженность по заработной плате по состоянию</w:t>
      </w:r>
      <w:r w:rsidRPr="005A24FF">
        <w:rPr>
          <w:i/>
          <w:lang w:val="ru-RU"/>
        </w:rPr>
        <w:t xml:space="preserve"> </w:t>
      </w:r>
      <w:r w:rsidRPr="005A24FF">
        <w:rPr>
          <w:lang w:val="ru-RU"/>
        </w:rPr>
        <w:t>на 1 января</w:t>
      </w:r>
      <w:r w:rsidRPr="005A24FF">
        <w:rPr>
          <w:b/>
          <w:lang w:val="ru-RU"/>
        </w:rPr>
        <w:t xml:space="preserve"> </w:t>
      </w:r>
      <w:r w:rsidRPr="005A24FF">
        <w:rPr>
          <w:lang w:val="ru-RU"/>
        </w:rPr>
        <w:t>2020 года</w:t>
      </w:r>
      <w:r w:rsidRPr="005A24FF">
        <w:rPr>
          <w:b/>
          <w:lang w:val="ru-RU"/>
        </w:rPr>
        <w:t xml:space="preserve"> </w:t>
      </w:r>
      <w:r w:rsidRPr="005A24FF">
        <w:rPr>
          <w:lang w:val="ru-RU"/>
        </w:rPr>
        <w:t>слож</w:t>
      </w:r>
      <w:r w:rsidRPr="005A24FF">
        <w:rPr>
          <w:lang w:val="ru-RU"/>
        </w:rPr>
        <w:t>и</w:t>
      </w:r>
      <w:r w:rsidRPr="005A24FF">
        <w:rPr>
          <w:lang w:val="ru-RU"/>
        </w:rPr>
        <w:t>лась из-за отсутствия собственных сре</w:t>
      </w:r>
      <w:proofErr w:type="gramStart"/>
      <w:r w:rsidRPr="005A24FF">
        <w:rPr>
          <w:lang w:val="ru-RU"/>
        </w:rPr>
        <w:t>дств в ч</w:t>
      </w:r>
      <w:proofErr w:type="gramEnd"/>
      <w:r w:rsidRPr="005A24FF">
        <w:rPr>
          <w:lang w:val="ru-RU"/>
        </w:rPr>
        <w:t>етырех организациях в сумме 21,7 млн. рублей</w:t>
      </w:r>
      <w:r w:rsidRPr="005A24FF">
        <w:rPr>
          <w:b/>
          <w:lang w:val="ru-RU"/>
        </w:rPr>
        <w:t xml:space="preserve"> </w:t>
      </w:r>
      <w:r w:rsidRPr="005A24FF">
        <w:rPr>
          <w:lang w:val="ru-RU"/>
        </w:rPr>
        <w:t>перед 212 работниками. Из организаций, имеющих просроченную задолженность по заработной плате, одна орг</w:t>
      </w:r>
      <w:r w:rsidRPr="005A24FF">
        <w:rPr>
          <w:lang w:val="ru-RU"/>
        </w:rPr>
        <w:t>а</w:t>
      </w:r>
      <w:r w:rsidRPr="005A24FF">
        <w:rPr>
          <w:lang w:val="ru-RU"/>
        </w:rPr>
        <w:t xml:space="preserve">низация находилась в </w:t>
      </w:r>
      <w:r w:rsidRPr="005A24FF">
        <w:rPr>
          <w:i/>
          <w:lang w:val="ru-RU"/>
        </w:rPr>
        <w:t xml:space="preserve">процессе конкурсного производства </w:t>
      </w:r>
      <w:r w:rsidRPr="005A24FF">
        <w:rPr>
          <w:lang w:val="ru-RU"/>
        </w:rPr>
        <w:t xml:space="preserve"> – 2,1 млн. рублей.</w:t>
      </w:r>
      <w:r w:rsidRPr="005A24FF">
        <w:rPr>
          <w:b/>
          <w:lang w:val="ru-RU"/>
        </w:rPr>
        <w:t xml:space="preserve"> </w:t>
      </w:r>
      <w:r w:rsidRPr="005A24FF">
        <w:rPr>
          <w:lang w:val="ru-RU"/>
        </w:rPr>
        <w:t>Задолженность</w:t>
      </w:r>
      <w:r w:rsidRPr="005A24FF">
        <w:rPr>
          <w:rStyle w:val="apple-converted-space"/>
        </w:rPr>
        <w:t> </w:t>
      </w:r>
      <w:r w:rsidRPr="005A24FF">
        <w:rPr>
          <w:bCs/>
          <w:lang w:val="ru-RU"/>
        </w:rPr>
        <w:t>из-за н</w:t>
      </w:r>
      <w:r w:rsidRPr="005A24FF">
        <w:rPr>
          <w:bCs/>
          <w:lang w:val="ru-RU"/>
        </w:rPr>
        <w:t>е</w:t>
      </w:r>
      <w:r w:rsidRPr="005A24FF">
        <w:rPr>
          <w:bCs/>
          <w:lang w:val="ru-RU"/>
        </w:rPr>
        <w:t xml:space="preserve">своевременного получения денежных средств из бюджетов всех уровней отсутствует. </w:t>
      </w:r>
    </w:p>
    <w:p w:rsidR="00E13E83" w:rsidRPr="005A24FF" w:rsidRDefault="00E13E83" w:rsidP="00E13E83">
      <w:pPr>
        <w:pStyle w:val="af6"/>
        <w:ind w:firstLine="709"/>
        <w:rPr>
          <w:lang w:val="ru-RU"/>
        </w:rPr>
      </w:pPr>
      <w:r w:rsidRPr="005A24FF">
        <w:rPr>
          <w:lang w:val="ru-RU"/>
        </w:rPr>
        <w:t>Просроченная задолженность по заработной плате</w:t>
      </w:r>
      <w:r w:rsidRPr="005A24FF">
        <w:rPr>
          <w:b/>
          <w:lang w:val="ru-RU"/>
        </w:rPr>
        <w:t xml:space="preserve"> в расчете на одного работника</w:t>
      </w:r>
      <w:r w:rsidRPr="005A24FF">
        <w:rPr>
          <w:lang w:val="ru-RU"/>
        </w:rPr>
        <w:t>, перед кот</w:t>
      </w:r>
      <w:r w:rsidRPr="005A24FF">
        <w:rPr>
          <w:lang w:val="ru-RU"/>
        </w:rPr>
        <w:t>о</w:t>
      </w:r>
      <w:r w:rsidRPr="005A24FF">
        <w:rPr>
          <w:lang w:val="ru-RU"/>
        </w:rPr>
        <w:t xml:space="preserve">рым имеется задолженность, составила 102538 рублей, в организациях находящихся в </w:t>
      </w:r>
      <w:r w:rsidRPr="005A24FF">
        <w:rPr>
          <w:i/>
          <w:lang w:val="ru-RU"/>
        </w:rPr>
        <w:t>процессе конкур</w:t>
      </w:r>
      <w:r w:rsidRPr="005A24FF">
        <w:rPr>
          <w:i/>
          <w:lang w:val="ru-RU"/>
        </w:rPr>
        <w:t>с</w:t>
      </w:r>
      <w:r w:rsidRPr="005A24FF">
        <w:rPr>
          <w:i/>
          <w:lang w:val="ru-RU"/>
        </w:rPr>
        <w:t xml:space="preserve">ного производства </w:t>
      </w:r>
      <w:r w:rsidRPr="005A24FF">
        <w:rPr>
          <w:lang w:val="ru-RU"/>
        </w:rPr>
        <w:t xml:space="preserve"> – 41520 рублей. </w:t>
      </w:r>
    </w:p>
    <w:p w:rsidR="00E13E83" w:rsidRPr="005A24FF" w:rsidRDefault="00E13E83" w:rsidP="00E13E83">
      <w:pPr>
        <w:pStyle w:val="af6"/>
        <w:ind w:firstLine="709"/>
        <w:rPr>
          <w:lang w:val="ru-RU"/>
        </w:rPr>
      </w:pPr>
      <w:proofErr w:type="gramStart"/>
      <w:r w:rsidRPr="005A24FF">
        <w:rPr>
          <w:lang w:val="ru-RU"/>
        </w:rPr>
        <w:t>По сравнению с предыдущим месяцем задолженность снизилась</w:t>
      </w:r>
      <w:r w:rsidRPr="005A24FF">
        <w:rPr>
          <w:i/>
          <w:lang w:val="ru-RU"/>
        </w:rPr>
        <w:t xml:space="preserve"> </w:t>
      </w:r>
      <w:r w:rsidRPr="005A24FF">
        <w:rPr>
          <w:lang w:val="ru-RU"/>
        </w:rPr>
        <w:t>на 8,9 млн. рублей или на 29,1% за счет организаций обрабатывающих производств – на 5,0 млн. рублей, сельского хозяйства, охоты и предоставления услуг в этих областях, лесозаготовок – на 2,4 млн. рублей, деятельности в области здр</w:t>
      </w:r>
      <w:r w:rsidRPr="005A24FF">
        <w:rPr>
          <w:lang w:val="ru-RU"/>
        </w:rPr>
        <w:t>а</w:t>
      </w:r>
      <w:r w:rsidRPr="005A24FF">
        <w:rPr>
          <w:lang w:val="ru-RU"/>
        </w:rPr>
        <w:t xml:space="preserve">воохранения и социальных услуг </w:t>
      </w:r>
      <w:r w:rsidRPr="005A24FF">
        <w:rPr>
          <w:bCs/>
          <w:lang w:val="ru-RU"/>
        </w:rPr>
        <w:t>– на 1,5 млн. рублей,</w:t>
      </w:r>
      <w:r w:rsidRPr="005A24FF">
        <w:rPr>
          <w:lang w:val="ru-RU"/>
        </w:rPr>
        <w:t xml:space="preserve">  и транспорта – на 90 тыс. рублей. </w:t>
      </w:r>
      <w:proofErr w:type="gramEnd"/>
    </w:p>
    <w:p w:rsidR="0045090B" w:rsidRDefault="0045090B" w:rsidP="00112725">
      <w:pPr>
        <w:jc w:val="center"/>
        <w:rPr>
          <w:b/>
          <w:sz w:val="22"/>
          <w:szCs w:val="22"/>
        </w:rPr>
      </w:pPr>
    </w:p>
    <w:p w:rsidR="00112725" w:rsidRPr="0033698A" w:rsidRDefault="00112725" w:rsidP="00472E30">
      <w:pPr>
        <w:spacing w:after="120"/>
        <w:jc w:val="center"/>
        <w:rPr>
          <w:b/>
          <w:sz w:val="22"/>
          <w:szCs w:val="22"/>
        </w:rPr>
      </w:pPr>
      <w:r w:rsidRPr="0033698A">
        <w:rPr>
          <w:b/>
          <w:sz w:val="22"/>
          <w:szCs w:val="22"/>
        </w:rPr>
        <w:t>ЗАНЯТОСТЬ И БЕЗРАБОТИЦА</w:t>
      </w:r>
    </w:p>
    <w:p w:rsidR="00472E30" w:rsidRPr="00A9244B" w:rsidRDefault="00472E30" w:rsidP="00472E30">
      <w:pPr>
        <w:pStyle w:val="23"/>
        <w:widowControl w:val="0"/>
        <w:rPr>
          <w:sz w:val="22"/>
          <w:szCs w:val="22"/>
        </w:rPr>
      </w:pPr>
      <w:r w:rsidRPr="00A9244B">
        <w:rPr>
          <w:b/>
          <w:sz w:val="22"/>
          <w:szCs w:val="22"/>
        </w:rPr>
        <w:t>Численность рабочей силы</w:t>
      </w:r>
      <w:r w:rsidRPr="00A9244B">
        <w:rPr>
          <w:sz w:val="22"/>
          <w:szCs w:val="22"/>
        </w:rPr>
        <w:t xml:space="preserve"> в возрасте 15 лет и старше</w:t>
      </w:r>
      <w:r w:rsidRPr="00A9244B">
        <w:rPr>
          <w:rStyle w:val="af4"/>
          <w:sz w:val="22"/>
          <w:szCs w:val="22"/>
        </w:rPr>
        <w:footnoteReference w:id="3"/>
      </w:r>
      <w:r w:rsidRPr="00A9244B">
        <w:rPr>
          <w:sz w:val="22"/>
          <w:szCs w:val="22"/>
        </w:rPr>
        <w:t xml:space="preserve"> в </w:t>
      </w:r>
      <w:r>
        <w:rPr>
          <w:sz w:val="22"/>
          <w:szCs w:val="22"/>
        </w:rPr>
        <w:t xml:space="preserve">октябре-декабре </w:t>
      </w:r>
      <w:r w:rsidRPr="00A9244B">
        <w:rPr>
          <w:sz w:val="22"/>
          <w:szCs w:val="22"/>
        </w:rPr>
        <w:t>2019 год</w:t>
      </w:r>
      <w:r>
        <w:rPr>
          <w:sz w:val="22"/>
          <w:szCs w:val="22"/>
        </w:rPr>
        <w:t>а</w:t>
      </w:r>
      <w:r w:rsidRPr="00A9244B">
        <w:rPr>
          <w:sz w:val="22"/>
          <w:szCs w:val="22"/>
        </w:rPr>
        <w:t xml:space="preserve"> составила, по оцен</w:t>
      </w:r>
      <w:r>
        <w:rPr>
          <w:sz w:val="22"/>
          <w:szCs w:val="22"/>
        </w:rPr>
        <w:t>ке, 502,3</w:t>
      </w:r>
      <w:r w:rsidRPr="00A9244B">
        <w:rPr>
          <w:sz w:val="22"/>
          <w:szCs w:val="22"/>
        </w:rPr>
        <w:t xml:space="preserve"> тыс. человек (здесь и далее согласно методологическим указаниям Росстата числе</w:t>
      </w:r>
      <w:r w:rsidRPr="00A9244B">
        <w:rPr>
          <w:sz w:val="22"/>
          <w:szCs w:val="22"/>
        </w:rPr>
        <w:t>н</w:t>
      </w:r>
      <w:r w:rsidRPr="00A9244B">
        <w:rPr>
          <w:sz w:val="22"/>
          <w:szCs w:val="22"/>
        </w:rPr>
        <w:t xml:space="preserve">ность является средней за месяц), в том числе занятых – </w:t>
      </w:r>
      <w:r>
        <w:rPr>
          <w:sz w:val="22"/>
          <w:szCs w:val="22"/>
        </w:rPr>
        <w:t>463,9</w:t>
      </w:r>
      <w:r w:rsidRPr="00A9244B">
        <w:rPr>
          <w:sz w:val="22"/>
          <w:szCs w:val="22"/>
        </w:rPr>
        <w:t xml:space="preserve"> тыс. человек и безработных – </w:t>
      </w:r>
      <w:r>
        <w:rPr>
          <w:sz w:val="22"/>
          <w:szCs w:val="22"/>
        </w:rPr>
        <w:t>38,3</w:t>
      </w:r>
      <w:r w:rsidRPr="00A9244B">
        <w:rPr>
          <w:sz w:val="22"/>
          <w:szCs w:val="22"/>
        </w:rPr>
        <w:t xml:space="preserve"> тыс. человек. По сравнению с соответствующим периодом предыдущего года численность рабочей силы у</w:t>
      </w:r>
      <w:r>
        <w:rPr>
          <w:sz w:val="22"/>
          <w:szCs w:val="22"/>
        </w:rPr>
        <w:t>меньшилась</w:t>
      </w:r>
      <w:r w:rsidRPr="00A9244B">
        <w:rPr>
          <w:sz w:val="22"/>
          <w:szCs w:val="22"/>
        </w:rPr>
        <w:t xml:space="preserve"> на 0,2% (на </w:t>
      </w:r>
      <w:r>
        <w:rPr>
          <w:sz w:val="22"/>
          <w:szCs w:val="22"/>
        </w:rPr>
        <w:t>1,0</w:t>
      </w:r>
      <w:r w:rsidRPr="00A9244B">
        <w:rPr>
          <w:sz w:val="22"/>
          <w:szCs w:val="22"/>
        </w:rPr>
        <w:t xml:space="preserve"> тыс. человек), занятых – на 0,3% (на 1,</w:t>
      </w:r>
      <w:r w:rsidR="00262C4D">
        <w:rPr>
          <w:sz w:val="22"/>
          <w:szCs w:val="22"/>
        </w:rPr>
        <w:t>6</w:t>
      </w:r>
      <w:r w:rsidRPr="00A9244B">
        <w:rPr>
          <w:sz w:val="22"/>
          <w:szCs w:val="22"/>
        </w:rPr>
        <w:t xml:space="preserve"> тыс. человек), численность безр</w:t>
      </w:r>
      <w:r w:rsidRPr="00A9244B">
        <w:rPr>
          <w:sz w:val="22"/>
          <w:szCs w:val="22"/>
        </w:rPr>
        <w:t>а</w:t>
      </w:r>
      <w:r w:rsidRPr="00A9244B">
        <w:rPr>
          <w:sz w:val="22"/>
          <w:szCs w:val="22"/>
        </w:rPr>
        <w:t>ботных у</w:t>
      </w:r>
      <w:r w:rsidR="00262C4D">
        <w:rPr>
          <w:sz w:val="22"/>
          <w:szCs w:val="22"/>
        </w:rPr>
        <w:t>величилась</w:t>
      </w:r>
      <w:r w:rsidRPr="00A9244B">
        <w:rPr>
          <w:sz w:val="22"/>
          <w:szCs w:val="22"/>
        </w:rPr>
        <w:t xml:space="preserve"> на </w:t>
      </w:r>
      <w:r w:rsidR="00262C4D">
        <w:rPr>
          <w:sz w:val="22"/>
          <w:szCs w:val="22"/>
        </w:rPr>
        <w:t>1,3</w:t>
      </w:r>
      <w:r w:rsidRPr="00A9244B">
        <w:rPr>
          <w:sz w:val="22"/>
          <w:szCs w:val="22"/>
        </w:rPr>
        <w:t>% (на 0,</w:t>
      </w:r>
      <w:r w:rsidR="00262C4D">
        <w:rPr>
          <w:sz w:val="22"/>
          <w:szCs w:val="22"/>
        </w:rPr>
        <w:t>5</w:t>
      </w:r>
      <w:r w:rsidRPr="00A9244B">
        <w:rPr>
          <w:sz w:val="22"/>
          <w:szCs w:val="22"/>
        </w:rPr>
        <w:t xml:space="preserve"> тыс. человек). </w:t>
      </w:r>
      <w:r w:rsidRPr="00A9244B">
        <w:rPr>
          <w:b/>
          <w:sz w:val="22"/>
          <w:szCs w:val="22"/>
        </w:rPr>
        <w:t>Уровень занятости</w:t>
      </w:r>
      <w:r>
        <w:rPr>
          <w:b/>
          <w:sz w:val="22"/>
          <w:szCs w:val="22"/>
        </w:rPr>
        <w:t xml:space="preserve"> </w:t>
      </w:r>
      <w:r w:rsidR="00262C4D" w:rsidRPr="00262C4D">
        <w:rPr>
          <w:sz w:val="22"/>
          <w:szCs w:val="22"/>
        </w:rPr>
        <w:t>за октябрь-декабрь 2019 года составил</w:t>
      </w:r>
      <w:r w:rsidR="00262C4D">
        <w:rPr>
          <w:b/>
          <w:sz w:val="22"/>
          <w:szCs w:val="22"/>
        </w:rPr>
        <w:t xml:space="preserve"> </w:t>
      </w:r>
      <w:r w:rsidR="00262C4D">
        <w:rPr>
          <w:sz w:val="22"/>
          <w:szCs w:val="22"/>
        </w:rPr>
        <w:t>62,9</w:t>
      </w:r>
      <w:r w:rsidRPr="00A9244B">
        <w:rPr>
          <w:sz w:val="22"/>
          <w:szCs w:val="22"/>
        </w:rPr>
        <w:t>%</w:t>
      </w:r>
      <w:r w:rsidR="00262C4D">
        <w:rPr>
          <w:sz w:val="22"/>
          <w:szCs w:val="22"/>
        </w:rPr>
        <w:t xml:space="preserve"> (в соответствующем периоде предыдущего года – 63,2%)</w:t>
      </w:r>
      <w:r w:rsidR="00262C4D">
        <w:rPr>
          <w:b/>
          <w:sz w:val="22"/>
          <w:szCs w:val="22"/>
        </w:rPr>
        <w:t xml:space="preserve">, </w:t>
      </w:r>
      <w:r w:rsidRPr="00A9244B">
        <w:rPr>
          <w:b/>
          <w:sz w:val="22"/>
          <w:szCs w:val="22"/>
        </w:rPr>
        <w:t xml:space="preserve">уровень общей безработицы </w:t>
      </w:r>
      <w:r w:rsidR="00262C4D">
        <w:rPr>
          <w:b/>
          <w:sz w:val="22"/>
          <w:szCs w:val="22"/>
        </w:rPr>
        <w:t xml:space="preserve"> - </w:t>
      </w:r>
      <w:r w:rsidR="00262C4D">
        <w:rPr>
          <w:sz w:val="22"/>
          <w:szCs w:val="22"/>
        </w:rPr>
        <w:t>7,6</w:t>
      </w:r>
      <w:r w:rsidRPr="00A9244B">
        <w:rPr>
          <w:sz w:val="22"/>
          <w:szCs w:val="22"/>
        </w:rPr>
        <w:t>%</w:t>
      </w:r>
      <w:r w:rsidR="00262C4D">
        <w:rPr>
          <w:sz w:val="22"/>
          <w:szCs w:val="22"/>
        </w:rPr>
        <w:t xml:space="preserve"> (7,5%).</w:t>
      </w:r>
    </w:p>
    <w:p w:rsidR="00472E30" w:rsidRDefault="00472E30" w:rsidP="00472E30">
      <w:pPr>
        <w:pStyle w:val="aff4"/>
        <w:ind w:left="0" w:firstLine="709"/>
        <w:jc w:val="both"/>
        <w:rPr>
          <w:sz w:val="22"/>
          <w:szCs w:val="22"/>
        </w:rPr>
      </w:pPr>
      <w:r w:rsidRPr="00A33BEE">
        <w:rPr>
          <w:b/>
          <w:sz w:val="22"/>
          <w:szCs w:val="22"/>
        </w:rPr>
        <w:t>Среднесписочная численность работников</w:t>
      </w:r>
      <w:r w:rsidRPr="00A33BEE">
        <w:rPr>
          <w:b/>
          <w:i/>
          <w:sz w:val="22"/>
          <w:szCs w:val="22"/>
        </w:rPr>
        <w:t xml:space="preserve"> </w:t>
      </w:r>
      <w:r w:rsidRPr="00A33BEE">
        <w:rPr>
          <w:b/>
          <w:sz w:val="22"/>
          <w:szCs w:val="22"/>
        </w:rPr>
        <w:t>организаций</w:t>
      </w:r>
      <w:r w:rsidRPr="00A33BEE">
        <w:rPr>
          <w:sz w:val="22"/>
          <w:szCs w:val="22"/>
        </w:rPr>
        <w:t xml:space="preserve"> (с учетом субъектов малого пре</w:t>
      </w:r>
      <w:r w:rsidRPr="00A33BEE">
        <w:rPr>
          <w:sz w:val="22"/>
          <w:szCs w:val="22"/>
        </w:rPr>
        <w:t>д</w:t>
      </w:r>
      <w:r w:rsidRPr="00A33BEE">
        <w:rPr>
          <w:sz w:val="22"/>
          <w:szCs w:val="22"/>
        </w:rPr>
        <w:t>принимательства – юридических лиц)</w:t>
      </w:r>
      <w:r w:rsidRPr="00A33BEE">
        <w:rPr>
          <w:b/>
          <w:i/>
          <w:sz w:val="22"/>
          <w:szCs w:val="22"/>
        </w:rPr>
        <w:t xml:space="preserve"> </w:t>
      </w:r>
      <w:r w:rsidRPr="00A33BEE">
        <w:rPr>
          <w:sz w:val="22"/>
          <w:szCs w:val="22"/>
        </w:rPr>
        <w:t>в январе-ноябре 2019 года составила 369</w:t>
      </w:r>
      <w:r>
        <w:rPr>
          <w:sz w:val="22"/>
          <w:szCs w:val="22"/>
        </w:rPr>
        <w:t>,1</w:t>
      </w:r>
      <w:r w:rsidRPr="00A33BEE">
        <w:rPr>
          <w:sz w:val="22"/>
          <w:szCs w:val="22"/>
        </w:rPr>
        <w:t xml:space="preserve"> </w:t>
      </w:r>
      <w:r>
        <w:rPr>
          <w:sz w:val="22"/>
          <w:szCs w:val="22"/>
        </w:rPr>
        <w:t xml:space="preserve">тыс. </w:t>
      </w:r>
      <w:r w:rsidRPr="00A33BEE">
        <w:rPr>
          <w:sz w:val="22"/>
          <w:szCs w:val="22"/>
        </w:rPr>
        <w:t xml:space="preserve">человек, что больше данных соответствующего периода 2018 года на </w:t>
      </w:r>
      <w:r>
        <w:rPr>
          <w:sz w:val="22"/>
          <w:szCs w:val="22"/>
        </w:rPr>
        <w:t xml:space="preserve">2,6% (уровень </w:t>
      </w:r>
      <w:r w:rsidRPr="00A33BEE">
        <w:rPr>
          <w:sz w:val="22"/>
          <w:szCs w:val="22"/>
        </w:rPr>
        <w:t xml:space="preserve">2010 года </w:t>
      </w:r>
      <w:r>
        <w:rPr>
          <w:sz w:val="22"/>
          <w:szCs w:val="22"/>
        </w:rPr>
        <w:t xml:space="preserve">- </w:t>
      </w:r>
      <w:r w:rsidRPr="00A33BEE">
        <w:rPr>
          <w:sz w:val="22"/>
          <w:szCs w:val="22"/>
        </w:rPr>
        <w:t xml:space="preserve">на </w:t>
      </w:r>
      <w:r>
        <w:rPr>
          <w:sz w:val="22"/>
          <w:szCs w:val="22"/>
        </w:rPr>
        <w:t>4,5%).</w:t>
      </w:r>
    </w:p>
    <w:p w:rsidR="00472E30" w:rsidRPr="00A33BEE" w:rsidRDefault="00472E30" w:rsidP="00472E30">
      <w:pPr>
        <w:pStyle w:val="aff4"/>
        <w:ind w:left="0" w:firstLine="709"/>
        <w:jc w:val="both"/>
        <w:rPr>
          <w:sz w:val="22"/>
          <w:szCs w:val="22"/>
        </w:rPr>
      </w:pPr>
      <w:r w:rsidRPr="00A33BEE">
        <w:rPr>
          <w:sz w:val="22"/>
          <w:szCs w:val="22"/>
        </w:rPr>
        <w:t xml:space="preserve">По данным Государственного комитета Республики Саха (Якутия) по занятости населения, на учете в органах службы занятости населения на конец декабря 2019 года состояло незанятых граждан – 9663 человека (по сравнению с соответствующим месяцем 2018 года – снижение на 2,1%), </w:t>
      </w:r>
      <w:r w:rsidRPr="00A33BEE">
        <w:rPr>
          <w:b/>
          <w:bCs/>
          <w:i/>
          <w:iCs/>
          <w:sz w:val="22"/>
          <w:szCs w:val="22"/>
        </w:rPr>
        <w:t>безработных</w:t>
      </w:r>
      <w:r w:rsidRPr="00A33BEE">
        <w:rPr>
          <w:sz w:val="22"/>
          <w:szCs w:val="22"/>
        </w:rPr>
        <w:t xml:space="preserve"> – 8263 человека (снижение на 1,4%).</w:t>
      </w:r>
    </w:p>
    <w:p w:rsidR="00472E30" w:rsidRPr="00A33BEE" w:rsidRDefault="00472E30" w:rsidP="00472E30">
      <w:pPr>
        <w:pStyle w:val="aff4"/>
        <w:ind w:left="0" w:firstLine="709"/>
        <w:jc w:val="both"/>
        <w:rPr>
          <w:sz w:val="22"/>
          <w:szCs w:val="22"/>
        </w:rPr>
      </w:pPr>
      <w:r w:rsidRPr="00A33BEE">
        <w:rPr>
          <w:b/>
          <w:bCs/>
          <w:sz w:val="22"/>
          <w:szCs w:val="22"/>
        </w:rPr>
        <w:t>Уровень зарегистрированной безработицы</w:t>
      </w:r>
      <w:r w:rsidRPr="00A33BEE">
        <w:rPr>
          <w:sz w:val="22"/>
          <w:szCs w:val="22"/>
        </w:rPr>
        <w:t xml:space="preserve"> (1,7%) остался на уровне пр</w:t>
      </w:r>
      <w:r>
        <w:rPr>
          <w:sz w:val="22"/>
          <w:szCs w:val="22"/>
        </w:rPr>
        <w:t>едыдущего</w:t>
      </w:r>
      <w:r w:rsidRPr="00A33BEE">
        <w:rPr>
          <w:sz w:val="22"/>
          <w:szCs w:val="22"/>
        </w:rPr>
        <w:t xml:space="preserve"> года.</w:t>
      </w:r>
    </w:p>
    <w:p w:rsidR="00583157" w:rsidRPr="00583157" w:rsidRDefault="00583157" w:rsidP="00583157">
      <w:pPr>
        <w:pStyle w:val="af6"/>
        <w:spacing w:before="240" w:line="218" w:lineRule="auto"/>
        <w:ind w:firstLine="0"/>
        <w:jc w:val="center"/>
        <w:outlineLvl w:val="0"/>
        <w:rPr>
          <w:b/>
          <w:bCs/>
          <w:lang w:val="ru-RU"/>
        </w:rPr>
      </w:pPr>
      <w:r w:rsidRPr="00583157">
        <w:rPr>
          <w:b/>
          <w:bCs/>
          <w:lang w:val="ru-RU"/>
        </w:rPr>
        <w:t>ЖИЛИЩНО-КОММУНАЛЬНОЕ ХОЗЯЙСТВО</w:t>
      </w:r>
    </w:p>
    <w:p w:rsidR="00262C4D" w:rsidRPr="00FC7F45" w:rsidRDefault="00262C4D" w:rsidP="00262C4D">
      <w:pPr>
        <w:pStyle w:val="af6"/>
        <w:spacing w:before="120"/>
        <w:rPr>
          <w:lang w:val="ru-RU"/>
        </w:rPr>
      </w:pPr>
      <w:r w:rsidRPr="00FC7F45">
        <w:rPr>
          <w:b/>
          <w:lang w:val="ru-RU"/>
        </w:rPr>
        <w:t>Жилищный фонд</w:t>
      </w:r>
      <w:r w:rsidRPr="00FC7F45">
        <w:rPr>
          <w:lang w:val="ru-RU"/>
        </w:rPr>
        <w:t xml:space="preserve"> республики с 2010 по 2018 гг. ежегодно увеличивался. По состоянию </w:t>
      </w:r>
      <w:proofErr w:type="gramStart"/>
      <w:r w:rsidRPr="00FC7F45">
        <w:rPr>
          <w:lang w:val="ru-RU"/>
        </w:rPr>
        <w:t>на к</w:t>
      </w:r>
      <w:r w:rsidRPr="00FC7F45">
        <w:rPr>
          <w:lang w:val="ru-RU"/>
        </w:rPr>
        <w:t>о</w:t>
      </w:r>
      <w:r w:rsidRPr="00FC7F45">
        <w:rPr>
          <w:lang w:val="ru-RU"/>
        </w:rPr>
        <w:t>нец</w:t>
      </w:r>
      <w:proofErr w:type="gramEnd"/>
      <w:r w:rsidRPr="00FC7F45">
        <w:rPr>
          <w:lang w:val="ru-RU"/>
        </w:rPr>
        <w:t xml:space="preserve"> 2018 года площадь жилых помещений составила 21778,1 тыс. кв. метров общей площади, в том чи</w:t>
      </w:r>
      <w:r w:rsidRPr="00FC7F45">
        <w:rPr>
          <w:lang w:val="ru-RU"/>
        </w:rPr>
        <w:t>с</w:t>
      </w:r>
      <w:r w:rsidRPr="00FC7F45">
        <w:rPr>
          <w:lang w:val="ru-RU"/>
        </w:rPr>
        <w:t xml:space="preserve">ле  в городской местности – 14057,1 тыс.кв. метров или 64,5% от общей площади жилфонда, в сельской местности – 7721,0 тыс.кв. метров, или 35,5%.  </w:t>
      </w:r>
    </w:p>
    <w:p w:rsidR="00262C4D" w:rsidRPr="00FC7F45" w:rsidRDefault="00262C4D" w:rsidP="00262C4D">
      <w:pPr>
        <w:pStyle w:val="af6"/>
        <w:ind w:firstLine="709"/>
        <w:rPr>
          <w:lang w:val="ru-RU"/>
        </w:rPr>
      </w:pPr>
      <w:r w:rsidRPr="00FC7F45">
        <w:rPr>
          <w:lang w:val="ru-RU"/>
        </w:rPr>
        <w:t>По данным Министерства строительства Р</w:t>
      </w:r>
      <w:proofErr w:type="gramStart"/>
      <w:r w:rsidRPr="00FC7F45">
        <w:rPr>
          <w:lang w:val="ru-RU"/>
        </w:rPr>
        <w:t>С(</w:t>
      </w:r>
      <w:proofErr w:type="gramEnd"/>
      <w:r w:rsidRPr="00FC7F45">
        <w:rPr>
          <w:lang w:val="ru-RU"/>
        </w:rPr>
        <w:t>Я), в 2018г. по сравнению с предыдущим годом площадь</w:t>
      </w:r>
      <w:r w:rsidRPr="00FC7F45">
        <w:rPr>
          <w:b/>
          <w:lang w:val="ru-RU"/>
        </w:rPr>
        <w:t xml:space="preserve"> аварийного жилищного фонда </w:t>
      </w:r>
      <w:r w:rsidRPr="00FC7F45">
        <w:rPr>
          <w:lang w:val="ru-RU"/>
        </w:rPr>
        <w:t xml:space="preserve">в республике увеличилась на 26,6% и составила 1724,8 тыс. кв. м. Доля аварийных жилых домов в общей площади жилищного фонда составила 7,9% (в 2010г. - 3,2%, в 2017г. – 7,5%). Одной из причин высокой доли аварийного жилья является то, что значительную часть жилищного фонда республики составляют деревянные дома (55,7% от общей площади). </w:t>
      </w:r>
    </w:p>
    <w:p w:rsidR="00262C4D" w:rsidRPr="00675BC4" w:rsidRDefault="00262C4D" w:rsidP="00262C4D">
      <w:pPr>
        <w:pStyle w:val="210"/>
        <w:rPr>
          <w:color w:val="FF0000"/>
          <w:sz w:val="22"/>
        </w:rPr>
      </w:pPr>
      <w:r w:rsidRPr="00675BC4">
        <w:rPr>
          <w:sz w:val="22"/>
        </w:rPr>
        <w:t xml:space="preserve">В 2018 г. по сравнению с 2010 г. </w:t>
      </w:r>
      <w:r>
        <w:rPr>
          <w:sz w:val="22"/>
        </w:rPr>
        <w:t xml:space="preserve">в среднем по республике </w:t>
      </w:r>
      <w:r w:rsidRPr="00675BC4">
        <w:rPr>
          <w:sz w:val="22"/>
        </w:rPr>
        <w:t xml:space="preserve">уровень </w:t>
      </w:r>
      <w:proofErr w:type="spellStart"/>
      <w:r w:rsidRPr="00675BC4">
        <w:rPr>
          <w:b/>
          <w:sz w:val="22"/>
        </w:rPr>
        <w:t>оборудованности</w:t>
      </w:r>
      <w:proofErr w:type="spellEnd"/>
      <w:r w:rsidRPr="00675BC4">
        <w:rPr>
          <w:b/>
          <w:sz w:val="22"/>
        </w:rPr>
        <w:t xml:space="preserve"> жилищн</w:t>
      </w:r>
      <w:r w:rsidRPr="00675BC4">
        <w:rPr>
          <w:b/>
          <w:sz w:val="22"/>
        </w:rPr>
        <w:t>о</w:t>
      </w:r>
      <w:r w:rsidRPr="00675BC4">
        <w:rPr>
          <w:b/>
          <w:sz w:val="22"/>
        </w:rPr>
        <w:t>го фонда</w:t>
      </w:r>
      <w:r w:rsidRPr="00675BC4">
        <w:rPr>
          <w:sz w:val="22"/>
        </w:rPr>
        <w:t xml:space="preserve"> водопроводом вырос на 1,0 </w:t>
      </w:r>
      <w:proofErr w:type="spellStart"/>
      <w:r w:rsidRPr="00675BC4">
        <w:rPr>
          <w:sz w:val="22"/>
        </w:rPr>
        <w:t>п</w:t>
      </w:r>
      <w:proofErr w:type="gramStart"/>
      <w:r w:rsidRPr="00675BC4">
        <w:rPr>
          <w:sz w:val="22"/>
        </w:rPr>
        <w:t>.п</w:t>
      </w:r>
      <w:proofErr w:type="spellEnd"/>
      <w:proofErr w:type="gramEnd"/>
      <w:r w:rsidRPr="00675BC4">
        <w:rPr>
          <w:sz w:val="22"/>
        </w:rPr>
        <w:t xml:space="preserve">, канализацией – на 1,6 п.п., отоплением –на 5,2 п.п. В сельской местности за тот же период уровень </w:t>
      </w:r>
      <w:proofErr w:type="spellStart"/>
      <w:r w:rsidRPr="00675BC4">
        <w:rPr>
          <w:sz w:val="22"/>
        </w:rPr>
        <w:t>оборудованности</w:t>
      </w:r>
      <w:proofErr w:type="spellEnd"/>
      <w:r w:rsidRPr="00675BC4">
        <w:rPr>
          <w:sz w:val="22"/>
        </w:rPr>
        <w:t xml:space="preserve"> жилищного фонда водопроводом вырос на 2,1 п.п., канализацией – на 2,2 п.п., отоплением – на 13,7 п.п. В связи с проведением работ по программе газификации населенных пунктов республики </w:t>
      </w:r>
      <w:proofErr w:type="spellStart"/>
      <w:r w:rsidRPr="00675BC4">
        <w:rPr>
          <w:sz w:val="22"/>
        </w:rPr>
        <w:t>оборудованность</w:t>
      </w:r>
      <w:proofErr w:type="spellEnd"/>
      <w:r w:rsidRPr="00675BC4">
        <w:rPr>
          <w:sz w:val="22"/>
        </w:rPr>
        <w:t xml:space="preserve"> жилищного фонда газом выросла с 28,3% в 2010 г. до 32,6% в 2018 г.</w:t>
      </w:r>
    </w:p>
    <w:p w:rsidR="00262C4D" w:rsidRPr="00EA5769" w:rsidRDefault="00262C4D" w:rsidP="00262C4D">
      <w:pPr>
        <w:pStyle w:val="af6"/>
        <w:rPr>
          <w:lang w:val="ru-RU"/>
        </w:rPr>
      </w:pPr>
      <w:r w:rsidRPr="00EA5769">
        <w:rPr>
          <w:lang w:val="ru-RU"/>
        </w:rPr>
        <w:t xml:space="preserve">В 2010-2018гг. динамика </w:t>
      </w:r>
      <w:r w:rsidRPr="00EA5769">
        <w:rPr>
          <w:b/>
          <w:lang w:val="ru-RU"/>
        </w:rPr>
        <w:t>уровня фактического сбора жилищно-коммунальных платежей</w:t>
      </w:r>
      <w:r w:rsidRPr="00EA5769">
        <w:rPr>
          <w:lang w:val="ru-RU"/>
        </w:rPr>
        <w:t xml:space="preserve"> от населения к их начислению была неравномерной. В 2018 году процент сбора жилищно-коммунальных платежей от населения составил  91,9%. </w:t>
      </w:r>
    </w:p>
    <w:p w:rsidR="00262C4D" w:rsidRPr="00EA5769" w:rsidRDefault="00262C4D" w:rsidP="00262C4D">
      <w:pPr>
        <w:pStyle w:val="af6"/>
        <w:rPr>
          <w:lang w:val="ru-RU"/>
        </w:rPr>
      </w:pPr>
      <w:r w:rsidRPr="00EA5769">
        <w:rPr>
          <w:lang w:val="ru-RU"/>
        </w:rPr>
        <w:t>За январь-сентябрь 2019 года собираемость жилищно-коммунальных платежей составила 89,1%, что больше аналогичного показателя за январь-сентябрь 2018г. (87,0%). За этот период</w:t>
      </w:r>
      <w:r w:rsidRPr="00EA5769">
        <w:rPr>
          <w:b/>
          <w:lang w:val="ru-RU"/>
        </w:rPr>
        <w:t xml:space="preserve"> </w:t>
      </w:r>
      <w:r w:rsidRPr="00EA5769">
        <w:rPr>
          <w:lang w:val="ru-RU"/>
        </w:rPr>
        <w:t xml:space="preserve">населению было предъявлено жилищно-коммунальных платежей на сумму 15107,4 млн. рублей, из них фактически было оплачено 13463,5 млн. рублей.  </w:t>
      </w:r>
    </w:p>
    <w:p w:rsidR="00262C4D" w:rsidRPr="00C771FF" w:rsidRDefault="00262C4D" w:rsidP="00262C4D">
      <w:pPr>
        <w:pStyle w:val="af6"/>
        <w:rPr>
          <w:lang w:val="ru-RU"/>
        </w:rPr>
      </w:pPr>
      <w:r w:rsidRPr="00C771FF">
        <w:rPr>
          <w:lang w:val="ru-RU"/>
        </w:rPr>
        <w:t xml:space="preserve">С 2010 года в республике наблюдалась тенденция сокращения доли семей, получавших </w:t>
      </w:r>
      <w:r w:rsidRPr="00C771FF">
        <w:rPr>
          <w:b/>
          <w:lang w:val="ru-RU"/>
        </w:rPr>
        <w:t>субс</w:t>
      </w:r>
      <w:r w:rsidRPr="00C771FF">
        <w:rPr>
          <w:b/>
          <w:lang w:val="ru-RU"/>
        </w:rPr>
        <w:t>и</w:t>
      </w:r>
      <w:r w:rsidRPr="00C771FF">
        <w:rPr>
          <w:b/>
          <w:lang w:val="ru-RU"/>
        </w:rPr>
        <w:t>дии на оплату жилого помещения и коммунальных услуг</w:t>
      </w:r>
      <w:r w:rsidRPr="00C771FF">
        <w:rPr>
          <w:lang w:val="ru-RU"/>
        </w:rPr>
        <w:t xml:space="preserve"> (с 13,6% до 7,5% в 2018 году). Причинами снижения показателя были: рост доходов населения, заявительный характер предоставления субсидий, отсутствие необходимых документов, наличие задолженности по жилищно-коммунальным платежам и невыполнение условий по ее погашению.  </w:t>
      </w:r>
      <w:r w:rsidRPr="00C771FF">
        <w:rPr>
          <w:b/>
          <w:lang w:val="ru-RU"/>
        </w:rPr>
        <w:t>Среднемесячный размер субсидий</w:t>
      </w:r>
      <w:r w:rsidRPr="00C771FF">
        <w:rPr>
          <w:lang w:val="ru-RU"/>
        </w:rPr>
        <w:t xml:space="preserve"> на одну семью увеличи</w:t>
      </w:r>
      <w:r w:rsidRPr="00C771FF">
        <w:rPr>
          <w:lang w:val="ru-RU"/>
        </w:rPr>
        <w:t>л</w:t>
      </w:r>
      <w:r w:rsidRPr="00C771FF">
        <w:rPr>
          <w:lang w:val="ru-RU"/>
        </w:rPr>
        <w:t xml:space="preserve">ся по сравнению с 2010 годом в 2,0 раза – с 1301 до 2543 рублей в 2018 году. </w:t>
      </w:r>
    </w:p>
    <w:p w:rsidR="00262C4D" w:rsidRPr="00C771FF" w:rsidRDefault="00262C4D" w:rsidP="00262C4D">
      <w:pPr>
        <w:pStyle w:val="af6"/>
        <w:rPr>
          <w:lang w:val="ru-RU"/>
        </w:rPr>
      </w:pPr>
      <w:r w:rsidRPr="00C771FF">
        <w:rPr>
          <w:lang w:val="ru-RU"/>
        </w:rPr>
        <w:t>В январе-сентябре 2019 года субсидии на оплату жилого помещения и коммунальных услуг</w:t>
      </w:r>
      <w:r w:rsidRPr="00C771FF">
        <w:rPr>
          <w:i/>
          <w:lang w:val="ru-RU"/>
        </w:rPr>
        <w:t xml:space="preserve"> </w:t>
      </w:r>
      <w:r w:rsidRPr="00C771FF">
        <w:rPr>
          <w:lang w:val="ru-RU"/>
        </w:rPr>
        <w:t>п</w:t>
      </w:r>
      <w:r w:rsidRPr="00C771FF">
        <w:rPr>
          <w:lang w:val="ru-RU"/>
        </w:rPr>
        <w:t>о</w:t>
      </w:r>
      <w:r w:rsidRPr="00C771FF">
        <w:rPr>
          <w:lang w:val="ru-RU"/>
        </w:rPr>
        <w:t>лучали 20,3 тыс. семей или 6,1% от общего числа семей. По сравнению с соответствующим периодом предыдущего года число семей, получавших субсидии, уменьшилось на 13,4%.</w:t>
      </w:r>
    </w:p>
    <w:p w:rsidR="00262C4D" w:rsidRPr="00C771FF" w:rsidRDefault="00262C4D" w:rsidP="00262C4D">
      <w:pPr>
        <w:pStyle w:val="af6"/>
        <w:rPr>
          <w:lang w:val="ru-RU"/>
        </w:rPr>
      </w:pPr>
      <w:r w:rsidRPr="00C771FF">
        <w:rPr>
          <w:lang w:val="ru-RU"/>
        </w:rPr>
        <w:t xml:space="preserve">Общая сумма </w:t>
      </w:r>
      <w:r w:rsidRPr="00C771FF">
        <w:rPr>
          <w:b/>
          <w:lang w:val="ru-RU"/>
        </w:rPr>
        <w:t>начисленных</w:t>
      </w:r>
      <w:r w:rsidRPr="00C771FF">
        <w:rPr>
          <w:lang w:val="ru-RU"/>
        </w:rPr>
        <w:t xml:space="preserve"> населению субсидий в январе-сентябре 2019 года (498,6 млн. ру</w:t>
      </w:r>
      <w:r w:rsidRPr="00C771FF">
        <w:rPr>
          <w:lang w:val="ru-RU"/>
        </w:rPr>
        <w:t>б</w:t>
      </w:r>
      <w:r w:rsidRPr="00C771FF">
        <w:rPr>
          <w:lang w:val="ru-RU"/>
        </w:rPr>
        <w:t xml:space="preserve">лей) меньше </w:t>
      </w:r>
      <w:proofErr w:type="gramStart"/>
      <w:r w:rsidRPr="00C771FF">
        <w:rPr>
          <w:lang w:val="ru-RU"/>
        </w:rPr>
        <w:t>начисленной</w:t>
      </w:r>
      <w:proofErr w:type="gramEnd"/>
      <w:r w:rsidRPr="00C771FF">
        <w:rPr>
          <w:lang w:val="ru-RU"/>
        </w:rPr>
        <w:t xml:space="preserve"> за аналогичный период предыдущего года на 13,6%. </w:t>
      </w:r>
      <w:r w:rsidRPr="00496474">
        <w:rPr>
          <w:lang w:val="ru-RU"/>
        </w:rPr>
        <w:t>Среднемесячный размер субсидий</w:t>
      </w:r>
      <w:r w:rsidRPr="00C771FF">
        <w:rPr>
          <w:lang w:val="ru-RU"/>
        </w:rPr>
        <w:t xml:space="preserve"> в расчете на одну семью составил 2728 рублей.</w:t>
      </w:r>
    </w:p>
    <w:p w:rsidR="00583157" w:rsidRPr="00583157" w:rsidRDefault="00583157" w:rsidP="00583157">
      <w:pPr>
        <w:pStyle w:val="af6"/>
        <w:spacing w:before="240" w:line="218" w:lineRule="auto"/>
        <w:ind w:firstLine="0"/>
        <w:jc w:val="center"/>
        <w:outlineLvl w:val="0"/>
        <w:rPr>
          <w:b/>
          <w:bCs/>
          <w:lang w:val="ru-RU"/>
        </w:rPr>
      </w:pPr>
      <w:r w:rsidRPr="00583157">
        <w:rPr>
          <w:b/>
          <w:bCs/>
          <w:lang w:val="ru-RU"/>
        </w:rPr>
        <w:t>ОБРАЗОВАНИЕ</w:t>
      </w:r>
    </w:p>
    <w:p w:rsidR="00262C4D" w:rsidRPr="00A33BEE" w:rsidRDefault="00262C4D" w:rsidP="00262C4D">
      <w:pPr>
        <w:pStyle w:val="ab"/>
        <w:spacing w:before="120"/>
        <w:ind w:firstLine="709"/>
        <w:rPr>
          <w:sz w:val="22"/>
          <w:szCs w:val="22"/>
        </w:rPr>
      </w:pPr>
      <w:proofErr w:type="gramStart"/>
      <w:r w:rsidRPr="00A33BEE">
        <w:rPr>
          <w:sz w:val="22"/>
          <w:szCs w:val="22"/>
        </w:rPr>
        <w:t>На конец</w:t>
      </w:r>
      <w:proofErr w:type="gramEnd"/>
      <w:r w:rsidRPr="00A33BEE">
        <w:rPr>
          <w:sz w:val="22"/>
          <w:szCs w:val="22"/>
        </w:rPr>
        <w:t xml:space="preserve"> 201</w:t>
      </w:r>
      <w:r>
        <w:rPr>
          <w:sz w:val="22"/>
          <w:szCs w:val="22"/>
        </w:rPr>
        <w:t>8</w:t>
      </w:r>
      <w:r w:rsidRPr="00A33BEE">
        <w:rPr>
          <w:sz w:val="22"/>
          <w:szCs w:val="22"/>
        </w:rPr>
        <w:t xml:space="preserve"> года в республике действовали 71</w:t>
      </w:r>
      <w:r>
        <w:rPr>
          <w:sz w:val="22"/>
          <w:szCs w:val="22"/>
        </w:rPr>
        <w:t>4</w:t>
      </w:r>
      <w:r w:rsidRPr="00A33BEE">
        <w:rPr>
          <w:b/>
          <w:sz w:val="22"/>
          <w:szCs w:val="22"/>
        </w:rPr>
        <w:t xml:space="preserve"> образовательных организаций, </w:t>
      </w:r>
      <w:r w:rsidRPr="00A33BEE">
        <w:rPr>
          <w:sz w:val="22"/>
          <w:szCs w:val="22"/>
        </w:rPr>
        <w:t>осущест</w:t>
      </w:r>
      <w:r w:rsidRPr="00A33BEE">
        <w:rPr>
          <w:sz w:val="22"/>
          <w:szCs w:val="22"/>
        </w:rPr>
        <w:t>в</w:t>
      </w:r>
      <w:r w:rsidRPr="00A33BEE">
        <w:rPr>
          <w:sz w:val="22"/>
          <w:szCs w:val="22"/>
        </w:rPr>
        <w:t xml:space="preserve">ляющих образовательную деятельность по образовательным программам </w:t>
      </w:r>
      <w:r w:rsidRPr="00A33BEE">
        <w:rPr>
          <w:b/>
          <w:sz w:val="22"/>
          <w:szCs w:val="22"/>
        </w:rPr>
        <w:t>дошкольного образования</w:t>
      </w:r>
      <w:r w:rsidRPr="00A33BEE">
        <w:rPr>
          <w:sz w:val="22"/>
          <w:szCs w:val="22"/>
        </w:rPr>
        <w:t>, присмотр и уход за детьми</w:t>
      </w:r>
      <w:r w:rsidRPr="00A33BEE">
        <w:rPr>
          <w:b/>
          <w:sz w:val="22"/>
          <w:szCs w:val="22"/>
        </w:rPr>
        <w:t xml:space="preserve"> </w:t>
      </w:r>
      <w:r w:rsidRPr="00A33BEE">
        <w:rPr>
          <w:sz w:val="22"/>
          <w:szCs w:val="22"/>
        </w:rPr>
        <w:t xml:space="preserve">(без учета организаций, находящихся на капитальном ремонте), в том числе: </w:t>
      </w:r>
    </w:p>
    <w:p w:rsidR="00262C4D" w:rsidRPr="00A33BEE" w:rsidRDefault="00262C4D" w:rsidP="00262C4D">
      <w:pPr>
        <w:pStyle w:val="ab"/>
        <w:widowControl w:val="0"/>
        <w:numPr>
          <w:ilvl w:val="0"/>
          <w:numId w:val="45"/>
        </w:numPr>
        <w:autoSpaceDE w:val="0"/>
        <w:autoSpaceDN w:val="0"/>
        <w:adjustRightInd w:val="0"/>
        <w:ind w:left="714" w:hanging="357"/>
        <w:rPr>
          <w:sz w:val="22"/>
          <w:szCs w:val="22"/>
        </w:rPr>
      </w:pPr>
      <w:r>
        <w:rPr>
          <w:sz w:val="22"/>
          <w:szCs w:val="22"/>
        </w:rPr>
        <w:t xml:space="preserve">594 </w:t>
      </w:r>
      <w:r w:rsidRPr="00A33BEE">
        <w:rPr>
          <w:sz w:val="22"/>
          <w:szCs w:val="22"/>
        </w:rPr>
        <w:t>(</w:t>
      </w:r>
      <w:r>
        <w:rPr>
          <w:sz w:val="22"/>
          <w:szCs w:val="22"/>
        </w:rPr>
        <w:t>83,2</w:t>
      </w:r>
      <w:r w:rsidRPr="00A33BEE">
        <w:rPr>
          <w:sz w:val="22"/>
          <w:szCs w:val="22"/>
        </w:rPr>
        <w:t>%) - самостоятельные дошкольные образовательные организации;</w:t>
      </w:r>
      <w:r w:rsidRPr="00A33BEE">
        <w:rPr>
          <w:i/>
          <w:sz w:val="22"/>
          <w:szCs w:val="22"/>
        </w:rPr>
        <w:t xml:space="preserve"> </w:t>
      </w:r>
    </w:p>
    <w:p w:rsidR="00262C4D" w:rsidRPr="00A33BEE" w:rsidRDefault="00262C4D" w:rsidP="00262C4D">
      <w:pPr>
        <w:pStyle w:val="ab"/>
        <w:widowControl w:val="0"/>
        <w:numPr>
          <w:ilvl w:val="0"/>
          <w:numId w:val="45"/>
        </w:numPr>
        <w:autoSpaceDE w:val="0"/>
        <w:autoSpaceDN w:val="0"/>
        <w:adjustRightInd w:val="0"/>
        <w:ind w:left="714" w:hanging="357"/>
        <w:rPr>
          <w:sz w:val="22"/>
          <w:szCs w:val="22"/>
        </w:rPr>
      </w:pPr>
      <w:r>
        <w:rPr>
          <w:sz w:val="22"/>
          <w:szCs w:val="22"/>
        </w:rPr>
        <w:t>115</w:t>
      </w:r>
      <w:r w:rsidRPr="00A33BEE">
        <w:rPr>
          <w:sz w:val="22"/>
          <w:szCs w:val="22"/>
        </w:rPr>
        <w:t xml:space="preserve"> (</w:t>
      </w:r>
      <w:r>
        <w:rPr>
          <w:sz w:val="22"/>
          <w:szCs w:val="22"/>
        </w:rPr>
        <w:t>16,1</w:t>
      </w:r>
      <w:r w:rsidRPr="00A33BEE">
        <w:rPr>
          <w:sz w:val="22"/>
          <w:szCs w:val="22"/>
        </w:rPr>
        <w:t>%) - подразделения (группы) при общеобразовательных организациях;</w:t>
      </w:r>
    </w:p>
    <w:p w:rsidR="00262C4D" w:rsidRPr="00A33BEE" w:rsidRDefault="00262C4D" w:rsidP="00262C4D">
      <w:pPr>
        <w:pStyle w:val="ab"/>
        <w:widowControl w:val="0"/>
        <w:numPr>
          <w:ilvl w:val="0"/>
          <w:numId w:val="45"/>
        </w:numPr>
        <w:autoSpaceDE w:val="0"/>
        <w:autoSpaceDN w:val="0"/>
        <w:adjustRightInd w:val="0"/>
        <w:ind w:left="0" w:firstLine="357"/>
        <w:rPr>
          <w:sz w:val="22"/>
          <w:szCs w:val="22"/>
        </w:rPr>
      </w:pPr>
      <w:r w:rsidRPr="00A33BEE">
        <w:rPr>
          <w:sz w:val="22"/>
          <w:szCs w:val="22"/>
        </w:rPr>
        <w:t>2 (0,3%) - подразделения (группы), организованные при профессиональных образовательных о</w:t>
      </w:r>
      <w:r w:rsidRPr="00A33BEE">
        <w:rPr>
          <w:sz w:val="22"/>
          <w:szCs w:val="22"/>
        </w:rPr>
        <w:t>р</w:t>
      </w:r>
      <w:r w:rsidRPr="00A33BEE">
        <w:rPr>
          <w:sz w:val="22"/>
          <w:szCs w:val="22"/>
        </w:rPr>
        <w:t xml:space="preserve">ганизациях и образовательных организациях высшего образования; </w:t>
      </w:r>
    </w:p>
    <w:p w:rsidR="00262C4D" w:rsidRDefault="00262C4D" w:rsidP="00262C4D">
      <w:pPr>
        <w:pStyle w:val="ab"/>
        <w:widowControl w:val="0"/>
        <w:numPr>
          <w:ilvl w:val="0"/>
          <w:numId w:val="45"/>
        </w:numPr>
        <w:autoSpaceDE w:val="0"/>
        <w:autoSpaceDN w:val="0"/>
        <w:adjustRightInd w:val="0"/>
        <w:ind w:left="714" w:hanging="357"/>
        <w:rPr>
          <w:sz w:val="22"/>
          <w:szCs w:val="22"/>
        </w:rPr>
      </w:pPr>
      <w:r>
        <w:rPr>
          <w:sz w:val="22"/>
          <w:szCs w:val="22"/>
        </w:rPr>
        <w:t>2</w:t>
      </w:r>
      <w:r w:rsidRPr="00A33BEE">
        <w:rPr>
          <w:sz w:val="22"/>
          <w:szCs w:val="22"/>
        </w:rPr>
        <w:t xml:space="preserve"> (0,</w:t>
      </w:r>
      <w:r>
        <w:rPr>
          <w:sz w:val="22"/>
          <w:szCs w:val="22"/>
        </w:rPr>
        <w:t>3</w:t>
      </w:r>
      <w:r w:rsidRPr="00A33BEE">
        <w:rPr>
          <w:sz w:val="22"/>
          <w:szCs w:val="22"/>
        </w:rPr>
        <w:t>%) - подразделения (группы) при организац</w:t>
      </w:r>
      <w:r>
        <w:rPr>
          <w:sz w:val="22"/>
          <w:szCs w:val="22"/>
        </w:rPr>
        <w:t>иях дополнительного образования;</w:t>
      </w:r>
    </w:p>
    <w:p w:rsidR="00262C4D" w:rsidRPr="00A33BEE" w:rsidRDefault="00262C4D" w:rsidP="00262C4D">
      <w:pPr>
        <w:pStyle w:val="ab"/>
        <w:widowControl w:val="0"/>
        <w:numPr>
          <w:ilvl w:val="0"/>
          <w:numId w:val="45"/>
        </w:numPr>
        <w:autoSpaceDE w:val="0"/>
        <w:autoSpaceDN w:val="0"/>
        <w:adjustRightInd w:val="0"/>
        <w:ind w:left="714" w:hanging="357"/>
        <w:rPr>
          <w:sz w:val="22"/>
          <w:szCs w:val="22"/>
        </w:rPr>
      </w:pPr>
      <w:r>
        <w:rPr>
          <w:sz w:val="22"/>
          <w:szCs w:val="22"/>
        </w:rPr>
        <w:t>1 (0,1%) – подразделение (группа) при иных юридических лицах.</w:t>
      </w:r>
    </w:p>
    <w:p w:rsidR="00262C4D" w:rsidRPr="00A33BEE" w:rsidRDefault="00262C4D" w:rsidP="00262C4D">
      <w:pPr>
        <w:pStyle w:val="ab"/>
        <w:widowControl w:val="0"/>
        <w:autoSpaceDE w:val="0"/>
        <w:autoSpaceDN w:val="0"/>
        <w:adjustRightInd w:val="0"/>
        <w:ind w:firstLine="708"/>
        <w:rPr>
          <w:sz w:val="22"/>
          <w:szCs w:val="22"/>
        </w:rPr>
      </w:pPr>
      <w:r w:rsidRPr="00A33BEE">
        <w:rPr>
          <w:sz w:val="22"/>
          <w:szCs w:val="22"/>
        </w:rPr>
        <w:t>Кроме того, 3</w:t>
      </w:r>
      <w:r>
        <w:rPr>
          <w:sz w:val="22"/>
          <w:szCs w:val="22"/>
        </w:rPr>
        <w:t>5 единиц</w:t>
      </w:r>
      <w:r w:rsidRPr="00A33BEE">
        <w:rPr>
          <w:sz w:val="22"/>
          <w:szCs w:val="22"/>
        </w:rPr>
        <w:t xml:space="preserve"> – обособленные структурные подразделения (филиалы) образовательных организаций, осуществляющих образовательную деятельность по образовательным программам дошк</w:t>
      </w:r>
      <w:r w:rsidRPr="00A33BEE">
        <w:rPr>
          <w:sz w:val="22"/>
          <w:szCs w:val="22"/>
        </w:rPr>
        <w:t>о</w:t>
      </w:r>
      <w:r w:rsidRPr="00A33BEE">
        <w:rPr>
          <w:sz w:val="22"/>
          <w:szCs w:val="22"/>
        </w:rPr>
        <w:t>льного образования, присмотр и уход за детьми.</w:t>
      </w:r>
    </w:p>
    <w:p w:rsidR="00262C4D" w:rsidRPr="00A33BEE" w:rsidRDefault="00262C4D" w:rsidP="00262C4D">
      <w:pPr>
        <w:pStyle w:val="ab"/>
        <w:ind w:firstLine="0"/>
        <w:rPr>
          <w:sz w:val="22"/>
          <w:szCs w:val="22"/>
        </w:rPr>
      </w:pPr>
      <w:r w:rsidRPr="00A33BEE">
        <w:rPr>
          <w:sz w:val="22"/>
          <w:szCs w:val="22"/>
        </w:rPr>
        <w:tab/>
        <w:t xml:space="preserve">Общая численность воспитанников в </w:t>
      </w:r>
      <w:r w:rsidRPr="00D06147">
        <w:rPr>
          <w:sz w:val="22"/>
          <w:szCs w:val="22"/>
        </w:rPr>
        <w:t>образовательных организациях, осуществляющих образ</w:t>
      </w:r>
      <w:r w:rsidRPr="00D06147">
        <w:rPr>
          <w:sz w:val="22"/>
          <w:szCs w:val="22"/>
        </w:rPr>
        <w:t>о</w:t>
      </w:r>
      <w:r w:rsidRPr="00D06147">
        <w:rPr>
          <w:sz w:val="22"/>
          <w:szCs w:val="22"/>
        </w:rPr>
        <w:t>вательную деятельность по образовательным программам дошкольного образования</w:t>
      </w:r>
      <w:r w:rsidRPr="00A33BEE">
        <w:rPr>
          <w:sz w:val="22"/>
          <w:szCs w:val="22"/>
        </w:rPr>
        <w:t>, присмотр и уход за детьми составляла 68</w:t>
      </w:r>
      <w:r>
        <w:rPr>
          <w:sz w:val="22"/>
          <w:szCs w:val="22"/>
        </w:rPr>
        <w:t>380 детей (</w:t>
      </w:r>
      <w:proofErr w:type="gramStart"/>
      <w:r>
        <w:rPr>
          <w:sz w:val="22"/>
          <w:szCs w:val="22"/>
        </w:rPr>
        <w:t>на конец</w:t>
      </w:r>
      <w:proofErr w:type="gramEnd"/>
      <w:r>
        <w:rPr>
          <w:sz w:val="22"/>
          <w:szCs w:val="22"/>
        </w:rPr>
        <w:t xml:space="preserve"> 2017 года – 68368 человек).</w:t>
      </w:r>
    </w:p>
    <w:p w:rsidR="00262C4D" w:rsidRPr="00A33BEE" w:rsidRDefault="00262C4D" w:rsidP="00262C4D">
      <w:pPr>
        <w:pStyle w:val="ab"/>
        <w:rPr>
          <w:sz w:val="22"/>
          <w:szCs w:val="22"/>
        </w:rPr>
      </w:pPr>
      <w:r w:rsidRPr="00A33BEE">
        <w:rPr>
          <w:sz w:val="22"/>
          <w:szCs w:val="22"/>
        </w:rPr>
        <w:t>По республике в динамике лет с 201</w:t>
      </w:r>
      <w:r>
        <w:rPr>
          <w:sz w:val="22"/>
          <w:szCs w:val="22"/>
        </w:rPr>
        <w:t>5</w:t>
      </w:r>
      <w:r w:rsidRPr="00A33BEE">
        <w:rPr>
          <w:sz w:val="22"/>
          <w:szCs w:val="22"/>
        </w:rPr>
        <w:t xml:space="preserve"> г. растет </w:t>
      </w:r>
      <w:r w:rsidRPr="00A33BEE">
        <w:rPr>
          <w:b/>
          <w:sz w:val="22"/>
          <w:szCs w:val="22"/>
        </w:rPr>
        <w:t xml:space="preserve">обеспеченность </w:t>
      </w:r>
      <w:r w:rsidRPr="00A33BEE">
        <w:rPr>
          <w:sz w:val="22"/>
          <w:szCs w:val="22"/>
        </w:rPr>
        <w:t>детей местами в дошкольных о</w:t>
      </w:r>
      <w:r w:rsidRPr="00A33BEE">
        <w:rPr>
          <w:sz w:val="22"/>
          <w:szCs w:val="22"/>
        </w:rPr>
        <w:t>р</w:t>
      </w:r>
      <w:r w:rsidRPr="00A33BEE">
        <w:rPr>
          <w:sz w:val="22"/>
          <w:szCs w:val="22"/>
        </w:rPr>
        <w:t xml:space="preserve">ганизациях (с </w:t>
      </w:r>
      <w:r>
        <w:rPr>
          <w:sz w:val="22"/>
          <w:szCs w:val="22"/>
        </w:rPr>
        <w:t>622</w:t>
      </w:r>
      <w:r w:rsidRPr="00A33BEE">
        <w:rPr>
          <w:sz w:val="22"/>
          <w:szCs w:val="22"/>
        </w:rPr>
        <w:t xml:space="preserve"> в 201</w:t>
      </w:r>
      <w:r>
        <w:rPr>
          <w:sz w:val="22"/>
          <w:szCs w:val="22"/>
        </w:rPr>
        <w:t>5</w:t>
      </w:r>
      <w:r w:rsidRPr="00A33BEE">
        <w:rPr>
          <w:sz w:val="22"/>
          <w:szCs w:val="22"/>
        </w:rPr>
        <w:t>г. до 6</w:t>
      </w:r>
      <w:r>
        <w:rPr>
          <w:sz w:val="22"/>
          <w:szCs w:val="22"/>
        </w:rPr>
        <w:t>86</w:t>
      </w:r>
      <w:r w:rsidRPr="00A33BEE">
        <w:rPr>
          <w:sz w:val="22"/>
          <w:szCs w:val="22"/>
        </w:rPr>
        <w:t xml:space="preserve"> мест в 201</w:t>
      </w:r>
      <w:r>
        <w:rPr>
          <w:sz w:val="22"/>
          <w:szCs w:val="22"/>
        </w:rPr>
        <w:t>8</w:t>
      </w:r>
      <w:r w:rsidRPr="00A33BEE">
        <w:rPr>
          <w:sz w:val="22"/>
          <w:szCs w:val="22"/>
        </w:rPr>
        <w:t xml:space="preserve">г. на 1000 детей в возрасте 1-6 лет), </w:t>
      </w:r>
      <w:r w:rsidRPr="00A33BEE">
        <w:rPr>
          <w:b/>
          <w:sz w:val="22"/>
          <w:szCs w:val="22"/>
        </w:rPr>
        <w:t xml:space="preserve">охват </w:t>
      </w:r>
      <w:r w:rsidRPr="00A33BEE">
        <w:rPr>
          <w:sz w:val="22"/>
          <w:szCs w:val="22"/>
        </w:rPr>
        <w:t xml:space="preserve">детей в возрасте 1-6 лет дошкольным образованием вырос </w:t>
      </w:r>
      <w:proofErr w:type="gramStart"/>
      <w:r w:rsidRPr="00A33BEE">
        <w:rPr>
          <w:sz w:val="22"/>
          <w:szCs w:val="22"/>
        </w:rPr>
        <w:t>с</w:t>
      </w:r>
      <w:proofErr w:type="gramEnd"/>
      <w:r w:rsidRPr="00A33BEE">
        <w:rPr>
          <w:sz w:val="22"/>
          <w:szCs w:val="22"/>
        </w:rPr>
        <w:t xml:space="preserve"> </w:t>
      </w:r>
      <w:r>
        <w:rPr>
          <w:sz w:val="22"/>
          <w:szCs w:val="22"/>
        </w:rPr>
        <w:t>68,9</w:t>
      </w:r>
      <w:r w:rsidRPr="00A33BEE">
        <w:rPr>
          <w:sz w:val="22"/>
          <w:szCs w:val="22"/>
        </w:rPr>
        <w:t>% до 71,</w:t>
      </w:r>
      <w:r>
        <w:rPr>
          <w:sz w:val="22"/>
          <w:szCs w:val="22"/>
        </w:rPr>
        <w:t>9</w:t>
      </w:r>
      <w:r w:rsidRPr="00A33BEE">
        <w:rPr>
          <w:sz w:val="22"/>
          <w:szCs w:val="22"/>
        </w:rPr>
        <w:t xml:space="preserve">% соответственно. </w:t>
      </w:r>
    </w:p>
    <w:p w:rsidR="00262C4D" w:rsidRDefault="00262C4D" w:rsidP="00262C4D">
      <w:pPr>
        <w:pStyle w:val="ab"/>
        <w:rPr>
          <w:sz w:val="22"/>
          <w:szCs w:val="22"/>
        </w:rPr>
      </w:pPr>
      <w:r w:rsidRPr="00A33BEE">
        <w:rPr>
          <w:sz w:val="22"/>
          <w:szCs w:val="22"/>
        </w:rPr>
        <w:t>За 201</w:t>
      </w:r>
      <w:r>
        <w:rPr>
          <w:sz w:val="22"/>
          <w:szCs w:val="22"/>
        </w:rPr>
        <w:t>0</w:t>
      </w:r>
      <w:r w:rsidRPr="00A33BEE">
        <w:rPr>
          <w:sz w:val="22"/>
          <w:szCs w:val="22"/>
        </w:rPr>
        <w:t>-2018 годы было введено 10470 мест в дошкольных образовательных организациях (в 2018 году 1663 места).</w:t>
      </w:r>
    </w:p>
    <w:p w:rsidR="00262C4D" w:rsidRDefault="00262C4D" w:rsidP="00262C4D">
      <w:pPr>
        <w:pStyle w:val="ab"/>
        <w:rPr>
          <w:sz w:val="22"/>
          <w:szCs w:val="22"/>
        </w:rPr>
      </w:pPr>
      <w:r w:rsidRPr="00DA1E6F">
        <w:rPr>
          <w:sz w:val="22"/>
          <w:szCs w:val="22"/>
        </w:rPr>
        <w:t xml:space="preserve">В сфере </w:t>
      </w:r>
      <w:r w:rsidRPr="007F2831">
        <w:rPr>
          <w:sz w:val="22"/>
          <w:szCs w:val="22"/>
        </w:rPr>
        <w:t>общего образования</w:t>
      </w:r>
      <w:r w:rsidRPr="00DA1E6F">
        <w:rPr>
          <w:sz w:val="22"/>
          <w:szCs w:val="22"/>
        </w:rPr>
        <w:t xml:space="preserve"> </w:t>
      </w:r>
      <w:r>
        <w:rPr>
          <w:sz w:val="22"/>
          <w:szCs w:val="22"/>
        </w:rPr>
        <w:t xml:space="preserve">в динамике с 2010 года наблюдается снижение числа </w:t>
      </w:r>
      <w:r w:rsidRPr="007F2831">
        <w:rPr>
          <w:b/>
          <w:sz w:val="22"/>
          <w:szCs w:val="22"/>
        </w:rPr>
        <w:t>общеобраз</w:t>
      </w:r>
      <w:r w:rsidRPr="007F2831">
        <w:rPr>
          <w:b/>
          <w:sz w:val="22"/>
          <w:szCs w:val="22"/>
        </w:rPr>
        <w:t>о</w:t>
      </w:r>
      <w:r w:rsidRPr="007F2831">
        <w:rPr>
          <w:b/>
          <w:sz w:val="22"/>
          <w:szCs w:val="22"/>
        </w:rPr>
        <w:t>вательных организаций</w:t>
      </w:r>
      <w:r>
        <w:rPr>
          <w:sz w:val="22"/>
          <w:szCs w:val="22"/>
        </w:rPr>
        <w:t xml:space="preserve">, в основном за счет </w:t>
      </w:r>
      <w:r w:rsidRPr="00F51914">
        <w:rPr>
          <w:sz w:val="22"/>
          <w:szCs w:val="22"/>
        </w:rPr>
        <w:t>начальных и основных школ</w:t>
      </w:r>
      <w:r>
        <w:rPr>
          <w:sz w:val="22"/>
          <w:szCs w:val="22"/>
        </w:rPr>
        <w:t>.</w:t>
      </w:r>
    </w:p>
    <w:p w:rsidR="00262C4D" w:rsidRDefault="00262C4D" w:rsidP="00262C4D">
      <w:pPr>
        <w:pStyle w:val="ab"/>
        <w:rPr>
          <w:sz w:val="22"/>
          <w:szCs w:val="22"/>
        </w:rPr>
      </w:pPr>
      <w:r>
        <w:rPr>
          <w:sz w:val="22"/>
          <w:szCs w:val="22"/>
        </w:rPr>
        <w:t>На начало 2018/2019 учебного года в республике действовали 641 самостоятельная организация (из них 620 -</w:t>
      </w:r>
      <w:r w:rsidRPr="007F2831">
        <w:rPr>
          <w:sz w:val="22"/>
          <w:szCs w:val="22"/>
        </w:rPr>
        <w:t xml:space="preserve"> </w:t>
      </w:r>
      <w:r>
        <w:rPr>
          <w:sz w:val="22"/>
          <w:szCs w:val="22"/>
        </w:rPr>
        <w:t>государственных и муниципальных дневных организаций, 7 – негосударственных дневных школ и 14 – вечерних (сменных) общеобразовательных организаций).</w:t>
      </w:r>
      <w:r w:rsidRPr="00DA1E6F">
        <w:rPr>
          <w:sz w:val="22"/>
          <w:szCs w:val="22"/>
        </w:rPr>
        <w:t xml:space="preserve"> </w:t>
      </w:r>
    </w:p>
    <w:p w:rsidR="00262C4D" w:rsidRPr="003F1481" w:rsidRDefault="00262C4D" w:rsidP="00262C4D">
      <w:pPr>
        <w:pStyle w:val="af6"/>
        <w:rPr>
          <w:lang w:val="ru-RU"/>
        </w:rPr>
      </w:pPr>
      <w:r>
        <w:rPr>
          <w:lang w:val="ru-RU"/>
        </w:rPr>
        <w:t>В</w:t>
      </w:r>
      <w:r w:rsidRPr="003F1481">
        <w:rPr>
          <w:lang w:val="ru-RU"/>
        </w:rPr>
        <w:t xml:space="preserve"> общеобразовательных организациях всех типов численность обучающихся составила 14</w:t>
      </w:r>
      <w:r>
        <w:rPr>
          <w:lang w:val="ru-RU"/>
        </w:rPr>
        <w:t>6105</w:t>
      </w:r>
      <w:r w:rsidRPr="003F1481">
        <w:rPr>
          <w:lang w:val="ru-RU"/>
        </w:rPr>
        <w:t xml:space="preserve"> человек, что</w:t>
      </w:r>
      <w:r w:rsidRPr="003F1481">
        <w:rPr>
          <w:color w:val="FF0000"/>
          <w:lang w:val="ru-RU"/>
        </w:rPr>
        <w:t xml:space="preserve"> </w:t>
      </w:r>
      <w:r w:rsidRPr="003F1481">
        <w:rPr>
          <w:lang w:val="ru-RU"/>
        </w:rPr>
        <w:t xml:space="preserve">больше на </w:t>
      </w:r>
      <w:r>
        <w:rPr>
          <w:lang w:val="ru-RU"/>
        </w:rPr>
        <w:t>3,5</w:t>
      </w:r>
      <w:r w:rsidRPr="003F1481">
        <w:rPr>
          <w:lang w:val="ru-RU"/>
        </w:rPr>
        <w:t xml:space="preserve">%, чем на начало 2010/2011 учебного года, и на </w:t>
      </w:r>
      <w:r>
        <w:rPr>
          <w:lang w:val="ru-RU"/>
        </w:rPr>
        <w:t>1,7</w:t>
      </w:r>
      <w:r w:rsidRPr="003F1481">
        <w:rPr>
          <w:lang w:val="ru-RU"/>
        </w:rPr>
        <w:t>% - предыдущего года.</w:t>
      </w:r>
    </w:p>
    <w:p w:rsidR="00583157" w:rsidRPr="00583157" w:rsidRDefault="00583157" w:rsidP="00583157">
      <w:pPr>
        <w:pStyle w:val="af6"/>
        <w:spacing w:before="240" w:after="120" w:line="218" w:lineRule="auto"/>
        <w:ind w:firstLine="0"/>
        <w:jc w:val="center"/>
        <w:outlineLvl w:val="0"/>
        <w:rPr>
          <w:b/>
          <w:bCs/>
          <w:highlight w:val="yellow"/>
          <w:lang w:val="ru-RU"/>
        </w:rPr>
      </w:pPr>
      <w:r w:rsidRPr="00583157">
        <w:rPr>
          <w:b/>
          <w:bCs/>
          <w:lang w:val="ru-RU"/>
        </w:rPr>
        <w:t>ЗАБОЛЕВАЕМОСТЬ</w:t>
      </w:r>
      <w:r w:rsidRPr="00583157">
        <w:rPr>
          <w:b/>
          <w:bCs/>
          <w:highlight w:val="yellow"/>
          <w:lang w:val="ru-RU"/>
        </w:rPr>
        <w:t xml:space="preserve"> </w:t>
      </w:r>
    </w:p>
    <w:p w:rsidR="00262C4D" w:rsidRDefault="00262C4D" w:rsidP="00262C4D">
      <w:pPr>
        <w:pStyle w:val="34"/>
        <w:spacing w:before="120"/>
        <w:rPr>
          <w:sz w:val="22"/>
        </w:rPr>
      </w:pPr>
      <w:proofErr w:type="gramStart"/>
      <w:r w:rsidRPr="00950C1B">
        <w:rPr>
          <w:sz w:val="22"/>
        </w:rPr>
        <w:t>На территории республики</w:t>
      </w:r>
      <w:r>
        <w:rPr>
          <w:sz w:val="22"/>
        </w:rPr>
        <w:t>, по</w:t>
      </w:r>
      <w:r w:rsidRPr="00950C1B">
        <w:rPr>
          <w:sz w:val="22"/>
        </w:rPr>
        <w:t xml:space="preserve"> </w:t>
      </w:r>
      <w:r w:rsidRPr="00111D8A">
        <w:rPr>
          <w:sz w:val="22"/>
          <w:szCs w:val="22"/>
        </w:rPr>
        <w:t xml:space="preserve">данным Управления </w:t>
      </w:r>
      <w:r>
        <w:rPr>
          <w:sz w:val="22"/>
          <w:szCs w:val="22"/>
        </w:rPr>
        <w:t>Федеральной службы по надзору в сфере з</w:t>
      </w:r>
      <w:r>
        <w:rPr>
          <w:sz w:val="22"/>
          <w:szCs w:val="22"/>
        </w:rPr>
        <w:t>а</w:t>
      </w:r>
      <w:r>
        <w:rPr>
          <w:sz w:val="22"/>
          <w:szCs w:val="22"/>
        </w:rPr>
        <w:t xml:space="preserve">щиты прав потребителей и </w:t>
      </w:r>
      <w:r w:rsidRPr="00111D8A">
        <w:rPr>
          <w:sz w:val="22"/>
          <w:szCs w:val="22"/>
        </w:rPr>
        <w:t>благополучия</w:t>
      </w:r>
      <w:r>
        <w:rPr>
          <w:sz w:val="22"/>
          <w:szCs w:val="22"/>
        </w:rPr>
        <w:t xml:space="preserve"> человека </w:t>
      </w:r>
      <w:r w:rsidRPr="00111D8A">
        <w:rPr>
          <w:sz w:val="22"/>
          <w:szCs w:val="22"/>
        </w:rPr>
        <w:t>по</w:t>
      </w:r>
      <w:r>
        <w:rPr>
          <w:sz w:val="22"/>
          <w:szCs w:val="22"/>
        </w:rPr>
        <w:t xml:space="preserve"> </w:t>
      </w:r>
      <w:r w:rsidRPr="00111D8A">
        <w:rPr>
          <w:sz w:val="22"/>
          <w:szCs w:val="22"/>
        </w:rPr>
        <w:t>Республике Саха (Якутия),</w:t>
      </w:r>
      <w:r>
        <w:rPr>
          <w:sz w:val="22"/>
          <w:szCs w:val="22"/>
        </w:rPr>
        <w:t xml:space="preserve"> </w:t>
      </w:r>
      <w:r w:rsidRPr="00950C1B">
        <w:rPr>
          <w:sz w:val="22"/>
          <w:szCs w:val="22"/>
        </w:rPr>
        <w:t xml:space="preserve">в </w:t>
      </w:r>
      <w:r>
        <w:rPr>
          <w:sz w:val="22"/>
          <w:szCs w:val="22"/>
        </w:rPr>
        <w:t xml:space="preserve">2018 году </w:t>
      </w:r>
      <w:r w:rsidRPr="00A43101">
        <w:rPr>
          <w:color w:val="auto"/>
          <w:sz w:val="22"/>
          <w:szCs w:val="22"/>
        </w:rPr>
        <w:t>зарегис</w:t>
      </w:r>
      <w:r w:rsidRPr="00A43101">
        <w:rPr>
          <w:color w:val="auto"/>
          <w:sz w:val="22"/>
          <w:szCs w:val="22"/>
        </w:rPr>
        <w:t>т</w:t>
      </w:r>
      <w:r w:rsidRPr="00A43101">
        <w:rPr>
          <w:color w:val="auto"/>
          <w:sz w:val="22"/>
          <w:szCs w:val="22"/>
        </w:rPr>
        <w:t xml:space="preserve">рировано </w:t>
      </w:r>
      <w:r w:rsidRPr="00A43101">
        <w:rPr>
          <w:b/>
          <w:color w:val="auto"/>
          <w:sz w:val="22"/>
          <w:szCs w:val="22"/>
        </w:rPr>
        <w:t>наименьшее</w:t>
      </w:r>
      <w:r>
        <w:rPr>
          <w:color w:val="auto"/>
          <w:sz w:val="22"/>
          <w:szCs w:val="22"/>
        </w:rPr>
        <w:t xml:space="preserve"> за</w:t>
      </w:r>
      <w:r w:rsidRPr="00A43101">
        <w:rPr>
          <w:color w:val="auto"/>
          <w:sz w:val="22"/>
          <w:szCs w:val="22"/>
        </w:rPr>
        <w:t xml:space="preserve"> период с 2010 года число заболеваний туберкулезом (впервые выявленным) и сифилисом (впервые выявленным) и </w:t>
      </w:r>
      <w:r w:rsidRPr="00A43101">
        <w:rPr>
          <w:b/>
          <w:color w:val="auto"/>
          <w:sz w:val="22"/>
          <w:szCs w:val="22"/>
        </w:rPr>
        <w:t>наибольшее</w:t>
      </w:r>
      <w:r w:rsidRPr="00A43101">
        <w:rPr>
          <w:color w:val="auto"/>
          <w:sz w:val="22"/>
          <w:szCs w:val="22"/>
        </w:rPr>
        <w:t xml:space="preserve"> – коклюш</w:t>
      </w:r>
      <w:r>
        <w:rPr>
          <w:color w:val="auto"/>
          <w:sz w:val="22"/>
          <w:szCs w:val="22"/>
        </w:rPr>
        <w:t>е</w:t>
      </w:r>
      <w:r w:rsidRPr="00A43101">
        <w:rPr>
          <w:color w:val="auto"/>
          <w:sz w:val="22"/>
          <w:szCs w:val="22"/>
        </w:rPr>
        <w:t xml:space="preserve">м и </w:t>
      </w:r>
      <w:r w:rsidRPr="00A43101">
        <w:rPr>
          <w:color w:val="auto"/>
          <w:sz w:val="22"/>
        </w:rPr>
        <w:t>болезнью, вызванной вирусом иммун</w:t>
      </w:r>
      <w:r w:rsidRPr="00A43101">
        <w:rPr>
          <w:color w:val="auto"/>
          <w:sz w:val="22"/>
        </w:rPr>
        <w:t>о</w:t>
      </w:r>
      <w:r w:rsidRPr="00A43101">
        <w:rPr>
          <w:color w:val="auto"/>
          <w:sz w:val="22"/>
        </w:rPr>
        <w:t>дефицита человека и бессимптомным</w:t>
      </w:r>
      <w:r w:rsidRPr="004407A0">
        <w:rPr>
          <w:sz w:val="22"/>
        </w:rPr>
        <w:t xml:space="preserve"> инфекционным статусом, вызванным вирусом иммунодефицита человека (ВИЧ)</w:t>
      </w:r>
      <w:r>
        <w:rPr>
          <w:sz w:val="22"/>
        </w:rPr>
        <w:t>.</w:t>
      </w:r>
      <w:proofErr w:type="gramEnd"/>
    </w:p>
    <w:p w:rsidR="00262C4D" w:rsidRPr="00111D8A" w:rsidRDefault="00262C4D" w:rsidP="00262C4D">
      <w:pPr>
        <w:pStyle w:val="34"/>
        <w:spacing w:before="120"/>
        <w:rPr>
          <w:sz w:val="22"/>
        </w:rPr>
      </w:pPr>
      <w:r w:rsidRPr="00111D8A">
        <w:rPr>
          <w:b/>
          <w:sz w:val="22"/>
        </w:rPr>
        <w:t>Эпидемиологическая обстановка</w:t>
      </w:r>
      <w:r w:rsidRPr="00111D8A">
        <w:rPr>
          <w:sz w:val="22"/>
        </w:rPr>
        <w:t xml:space="preserve"> в </w:t>
      </w:r>
      <w:r>
        <w:rPr>
          <w:sz w:val="22"/>
        </w:rPr>
        <w:t xml:space="preserve">январе-ноябре </w:t>
      </w:r>
      <w:r w:rsidRPr="00111D8A">
        <w:rPr>
          <w:bCs/>
          <w:sz w:val="22"/>
        </w:rPr>
        <w:t>201</w:t>
      </w:r>
      <w:r>
        <w:rPr>
          <w:bCs/>
          <w:sz w:val="22"/>
        </w:rPr>
        <w:t>9</w:t>
      </w:r>
      <w:r w:rsidRPr="00111D8A">
        <w:rPr>
          <w:bCs/>
          <w:sz w:val="22"/>
        </w:rPr>
        <w:t xml:space="preserve"> году</w:t>
      </w:r>
      <w:r w:rsidRPr="00111D8A">
        <w:rPr>
          <w:sz w:val="22"/>
        </w:rPr>
        <w:t xml:space="preserve"> по сравнению с </w:t>
      </w:r>
      <w:r>
        <w:rPr>
          <w:sz w:val="22"/>
        </w:rPr>
        <w:t>аналогичным п</w:t>
      </w:r>
      <w:r>
        <w:rPr>
          <w:sz w:val="22"/>
        </w:rPr>
        <w:t>е</w:t>
      </w:r>
      <w:r>
        <w:rPr>
          <w:sz w:val="22"/>
        </w:rPr>
        <w:t xml:space="preserve">риодом </w:t>
      </w:r>
      <w:r w:rsidRPr="00111D8A">
        <w:rPr>
          <w:sz w:val="22"/>
        </w:rPr>
        <w:t>предыдущ</w:t>
      </w:r>
      <w:r>
        <w:rPr>
          <w:sz w:val="22"/>
        </w:rPr>
        <w:t>его</w:t>
      </w:r>
      <w:r w:rsidRPr="00111D8A">
        <w:rPr>
          <w:sz w:val="22"/>
        </w:rPr>
        <w:t xml:space="preserve"> год</w:t>
      </w:r>
      <w:r>
        <w:rPr>
          <w:sz w:val="22"/>
        </w:rPr>
        <w:t>а</w:t>
      </w:r>
      <w:r w:rsidRPr="00111D8A">
        <w:rPr>
          <w:sz w:val="22"/>
        </w:rPr>
        <w:t xml:space="preserve"> характеризовалась:</w:t>
      </w:r>
    </w:p>
    <w:p w:rsidR="00262C4D" w:rsidRDefault="00262C4D" w:rsidP="00262C4D">
      <w:pPr>
        <w:pStyle w:val="34"/>
        <w:numPr>
          <w:ilvl w:val="0"/>
          <w:numId w:val="46"/>
        </w:numPr>
        <w:spacing w:before="120"/>
        <w:ind w:left="426" w:hanging="284"/>
        <w:rPr>
          <w:sz w:val="22"/>
        </w:rPr>
      </w:pPr>
      <w:r w:rsidRPr="006274E3">
        <w:rPr>
          <w:b/>
          <w:i/>
          <w:sz w:val="22"/>
        </w:rPr>
        <w:t>увеличением</w:t>
      </w:r>
      <w:r w:rsidRPr="006274E3">
        <w:rPr>
          <w:i/>
          <w:sz w:val="22"/>
        </w:rPr>
        <w:t xml:space="preserve"> </w:t>
      </w:r>
      <w:r w:rsidRPr="006274E3">
        <w:rPr>
          <w:sz w:val="22"/>
        </w:rPr>
        <w:t xml:space="preserve">числа заболеваний </w:t>
      </w:r>
      <w:r w:rsidRPr="004407A0">
        <w:rPr>
          <w:sz w:val="22"/>
        </w:rPr>
        <w:t xml:space="preserve">гриппом – </w:t>
      </w:r>
      <w:r>
        <w:rPr>
          <w:sz w:val="22"/>
        </w:rPr>
        <w:t>в</w:t>
      </w:r>
      <w:r w:rsidRPr="004407A0">
        <w:rPr>
          <w:sz w:val="22"/>
        </w:rPr>
        <w:t xml:space="preserve"> 3,5 раза (на 422 случая)</w:t>
      </w:r>
      <w:r>
        <w:rPr>
          <w:sz w:val="22"/>
        </w:rPr>
        <w:t xml:space="preserve">, </w:t>
      </w:r>
      <w:proofErr w:type="spellStart"/>
      <w:r w:rsidRPr="006274E3">
        <w:rPr>
          <w:sz w:val="22"/>
        </w:rPr>
        <w:t>сальмонеллезными</w:t>
      </w:r>
      <w:proofErr w:type="spellEnd"/>
      <w:r w:rsidRPr="006274E3">
        <w:rPr>
          <w:sz w:val="22"/>
        </w:rPr>
        <w:t xml:space="preserve"> инфе</w:t>
      </w:r>
      <w:r w:rsidRPr="006274E3">
        <w:rPr>
          <w:sz w:val="22"/>
        </w:rPr>
        <w:t>к</w:t>
      </w:r>
      <w:r w:rsidRPr="006274E3">
        <w:rPr>
          <w:sz w:val="22"/>
        </w:rPr>
        <w:t>циями – на 4</w:t>
      </w:r>
      <w:r>
        <w:rPr>
          <w:sz w:val="22"/>
        </w:rPr>
        <w:t>3,1</w:t>
      </w:r>
      <w:r w:rsidRPr="006274E3">
        <w:rPr>
          <w:sz w:val="22"/>
        </w:rPr>
        <w:t>% (на 1</w:t>
      </w:r>
      <w:r>
        <w:rPr>
          <w:sz w:val="22"/>
        </w:rPr>
        <w:t>68</w:t>
      </w:r>
      <w:r w:rsidRPr="006274E3">
        <w:rPr>
          <w:sz w:val="22"/>
        </w:rPr>
        <w:t xml:space="preserve">), </w:t>
      </w:r>
      <w:r w:rsidRPr="004407A0">
        <w:rPr>
          <w:sz w:val="22"/>
        </w:rPr>
        <w:t>болезнью, вызванной вирусом иммунодефицита человека и бессимпто</w:t>
      </w:r>
      <w:r w:rsidRPr="004407A0">
        <w:rPr>
          <w:sz w:val="22"/>
        </w:rPr>
        <w:t>м</w:t>
      </w:r>
      <w:r w:rsidRPr="004407A0">
        <w:rPr>
          <w:sz w:val="22"/>
        </w:rPr>
        <w:t>ным инфекционным статусом, вызванным вирусом иммунодефицита человека (ВИЧ) – на 26,7% (</w:t>
      </w:r>
      <w:proofErr w:type="gramStart"/>
      <w:r>
        <w:rPr>
          <w:sz w:val="22"/>
        </w:rPr>
        <w:t>на</w:t>
      </w:r>
      <w:proofErr w:type="gramEnd"/>
      <w:r>
        <w:rPr>
          <w:sz w:val="22"/>
        </w:rPr>
        <w:t xml:space="preserve"> </w:t>
      </w:r>
      <w:r w:rsidRPr="004407A0">
        <w:rPr>
          <w:sz w:val="22"/>
        </w:rPr>
        <w:t>35),</w:t>
      </w:r>
      <w:r>
        <w:rPr>
          <w:sz w:val="22"/>
        </w:rPr>
        <w:t xml:space="preserve"> </w:t>
      </w:r>
      <w:r w:rsidRPr="004407A0">
        <w:rPr>
          <w:sz w:val="22"/>
        </w:rPr>
        <w:t>острыми инфекциями верхних дыхат</w:t>
      </w:r>
      <w:r>
        <w:rPr>
          <w:sz w:val="22"/>
        </w:rPr>
        <w:t>ельных путей – на 12,5% (33021)</w:t>
      </w:r>
      <w:r w:rsidRPr="006274E3">
        <w:rPr>
          <w:sz w:val="22"/>
        </w:rPr>
        <w:t xml:space="preserve">; </w:t>
      </w:r>
    </w:p>
    <w:p w:rsidR="00262C4D" w:rsidRPr="006274E3" w:rsidRDefault="00262C4D" w:rsidP="00262C4D">
      <w:pPr>
        <w:pStyle w:val="34"/>
        <w:numPr>
          <w:ilvl w:val="0"/>
          <w:numId w:val="46"/>
        </w:numPr>
        <w:spacing w:before="120"/>
        <w:ind w:left="426" w:hanging="284"/>
        <w:rPr>
          <w:sz w:val="22"/>
        </w:rPr>
      </w:pPr>
      <w:proofErr w:type="gramStart"/>
      <w:r w:rsidRPr="006274E3">
        <w:rPr>
          <w:b/>
          <w:i/>
          <w:sz w:val="22"/>
        </w:rPr>
        <w:t xml:space="preserve">снижением </w:t>
      </w:r>
      <w:r w:rsidRPr="004143C9">
        <w:rPr>
          <w:sz w:val="22"/>
        </w:rPr>
        <w:t>чи</w:t>
      </w:r>
      <w:r w:rsidRPr="006274E3">
        <w:rPr>
          <w:sz w:val="22"/>
        </w:rPr>
        <w:t>сла заболеваний</w:t>
      </w:r>
      <w:r w:rsidRPr="004143C9">
        <w:rPr>
          <w:sz w:val="22"/>
        </w:rPr>
        <w:t xml:space="preserve"> </w:t>
      </w:r>
      <w:r w:rsidRPr="004407A0">
        <w:rPr>
          <w:sz w:val="22"/>
        </w:rPr>
        <w:t>острыми гепатитами – на 47,1% (на 24 случая),</w:t>
      </w:r>
      <w:r w:rsidRPr="004143C9">
        <w:rPr>
          <w:sz w:val="22"/>
        </w:rPr>
        <w:t xml:space="preserve"> </w:t>
      </w:r>
      <w:r w:rsidRPr="004407A0">
        <w:rPr>
          <w:sz w:val="22"/>
        </w:rPr>
        <w:t>бактериальной д</w:t>
      </w:r>
      <w:r w:rsidRPr="004407A0">
        <w:rPr>
          <w:sz w:val="22"/>
        </w:rPr>
        <w:t>и</w:t>
      </w:r>
      <w:r w:rsidRPr="004407A0">
        <w:rPr>
          <w:sz w:val="22"/>
        </w:rPr>
        <w:t>зентерией – на 42,9% (18),</w:t>
      </w:r>
      <w:r w:rsidRPr="004143C9">
        <w:rPr>
          <w:sz w:val="22"/>
        </w:rPr>
        <w:t xml:space="preserve"> </w:t>
      </w:r>
      <w:r w:rsidRPr="004407A0">
        <w:rPr>
          <w:sz w:val="22"/>
        </w:rPr>
        <w:t>гонореей – на 24,1% (225),</w:t>
      </w:r>
      <w:r w:rsidRPr="004143C9">
        <w:rPr>
          <w:sz w:val="22"/>
        </w:rPr>
        <w:t xml:space="preserve"> </w:t>
      </w:r>
      <w:r w:rsidRPr="004407A0">
        <w:rPr>
          <w:sz w:val="22"/>
        </w:rPr>
        <w:t>острыми кишечными инфекциями неустано</w:t>
      </w:r>
      <w:r w:rsidRPr="004407A0">
        <w:rPr>
          <w:sz w:val="22"/>
        </w:rPr>
        <w:t>в</w:t>
      </w:r>
      <w:r w:rsidRPr="004407A0">
        <w:rPr>
          <w:sz w:val="22"/>
        </w:rPr>
        <w:t>ленной этиологии – на 14,0% (398),</w:t>
      </w:r>
      <w:r w:rsidRPr="004143C9">
        <w:rPr>
          <w:sz w:val="22"/>
        </w:rPr>
        <w:t xml:space="preserve"> </w:t>
      </w:r>
      <w:r w:rsidRPr="004407A0">
        <w:rPr>
          <w:sz w:val="22"/>
        </w:rPr>
        <w:t>педикулезом – на 8,2% (46),</w:t>
      </w:r>
      <w:r w:rsidRPr="004143C9">
        <w:rPr>
          <w:sz w:val="22"/>
        </w:rPr>
        <w:t xml:space="preserve"> </w:t>
      </w:r>
      <w:r w:rsidRPr="004407A0">
        <w:rPr>
          <w:sz w:val="22"/>
        </w:rPr>
        <w:t>острыми кишечными инфекциями установленной этиологии – на 3,0% (46),</w:t>
      </w:r>
      <w:r w:rsidRPr="004143C9">
        <w:rPr>
          <w:sz w:val="22"/>
        </w:rPr>
        <w:t xml:space="preserve"> </w:t>
      </w:r>
      <w:r w:rsidRPr="004407A0">
        <w:rPr>
          <w:sz w:val="22"/>
        </w:rPr>
        <w:t>сифилисом (впервые выявленным) – на 2,6% (7),</w:t>
      </w:r>
      <w:r w:rsidRPr="004143C9">
        <w:rPr>
          <w:sz w:val="22"/>
        </w:rPr>
        <w:t xml:space="preserve"> </w:t>
      </w:r>
      <w:r w:rsidRPr="004407A0">
        <w:rPr>
          <w:sz w:val="22"/>
        </w:rPr>
        <w:t>туберк</w:t>
      </w:r>
      <w:r w:rsidRPr="004407A0">
        <w:rPr>
          <w:sz w:val="22"/>
        </w:rPr>
        <w:t>у</w:t>
      </w:r>
      <w:r w:rsidRPr="004407A0">
        <w:rPr>
          <w:sz w:val="22"/>
        </w:rPr>
        <w:t>лезом (впервые выявленным) – на 0,7% (3).</w:t>
      </w:r>
      <w:r w:rsidRPr="006274E3">
        <w:rPr>
          <w:sz w:val="22"/>
        </w:rPr>
        <w:t xml:space="preserve"> </w:t>
      </w:r>
      <w:proofErr w:type="gramEnd"/>
    </w:p>
    <w:p w:rsidR="00583157" w:rsidRPr="00583157" w:rsidRDefault="00583157" w:rsidP="00583157">
      <w:pPr>
        <w:pStyle w:val="34"/>
        <w:spacing w:before="240" w:after="120" w:line="218" w:lineRule="auto"/>
        <w:ind w:left="284" w:firstLine="0"/>
        <w:jc w:val="center"/>
        <w:outlineLvl w:val="0"/>
        <w:rPr>
          <w:b/>
          <w:bCs/>
          <w:sz w:val="22"/>
          <w:szCs w:val="22"/>
        </w:rPr>
      </w:pPr>
      <w:r w:rsidRPr="00583157">
        <w:rPr>
          <w:b/>
          <w:bCs/>
          <w:sz w:val="22"/>
          <w:szCs w:val="22"/>
        </w:rPr>
        <w:t>ДЕМОГРАФИЧЕСКАЯ СИТУАЦИЯ</w:t>
      </w:r>
    </w:p>
    <w:p w:rsidR="00262C4D" w:rsidRPr="007D2563" w:rsidRDefault="00262C4D" w:rsidP="00262C4D">
      <w:pPr>
        <w:pStyle w:val="af6"/>
        <w:rPr>
          <w:lang w:val="ru-RU"/>
        </w:rPr>
      </w:pPr>
      <w:r w:rsidRPr="007D2563">
        <w:rPr>
          <w:lang w:val="ru-RU"/>
        </w:rPr>
        <w:t>В 2010</w:t>
      </w:r>
      <w:r>
        <w:rPr>
          <w:lang w:val="ru-RU"/>
        </w:rPr>
        <w:t>, 2015</w:t>
      </w:r>
      <w:r w:rsidRPr="007D2563">
        <w:rPr>
          <w:lang w:val="ru-RU"/>
        </w:rPr>
        <w:t>-201</w:t>
      </w:r>
      <w:r>
        <w:rPr>
          <w:lang w:val="ru-RU"/>
        </w:rPr>
        <w:t>9</w:t>
      </w:r>
      <w:r w:rsidRPr="007D2563">
        <w:rPr>
          <w:lang w:val="ru-RU"/>
        </w:rPr>
        <w:t xml:space="preserve"> годах наблюдался ежегодный рост </w:t>
      </w:r>
      <w:r>
        <w:rPr>
          <w:b/>
          <w:lang w:val="ru-RU"/>
        </w:rPr>
        <w:t>численности</w:t>
      </w:r>
      <w:r w:rsidRPr="007D2563">
        <w:rPr>
          <w:b/>
          <w:lang w:val="ru-RU"/>
        </w:rPr>
        <w:t xml:space="preserve"> населения</w:t>
      </w:r>
      <w:r>
        <w:rPr>
          <w:b/>
          <w:lang w:val="ru-RU"/>
        </w:rPr>
        <w:t xml:space="preserve">. </w:t>
      </w:r>
      <w:r w:rsidRPr="007D2563">
        <w:rPr>
          <w:lang w:val="ru-RU"/>
        </w:rPr>
        <w:t xml:space="preserve"> </w:t>
      </w:r>
    </w:p>
    <w:p w:rsidR="00262C4D" w:rsidRPr="00857AC9" w:rsidRDefault="00262C4D" w:rsidP="00262C4D">
      <w:pPr>
        <w:pStyle w:val="af6"/>
        <w:rPr>
          <w:lang w:val="ru-RU"/>
        </w:rPr>
      </w:pPr>
      <w:r w:rsidRPr="00857AC9">
        <w:rPr>
          <w:i/>
          <w:lang w:val="ru-RU"/>
        </w:rPr>
        <w:t>По предварительной оценке</w:t>
      </w:r>
      <w:r w:rsidRPr="00857AC9">
        <w:rPr>
          <w:lang w:val="ru-RU"/>
        </w:rPr>
        <w:t>,</w:t>
      </w:r>
      <w:r w:rsidRPr="00857AC9">
        <w:rPr>
          <w:b/>
          <w:i/>
          <w:lang w:val="ru-RU"/>
        </w:rPr>
        <w:t xml:space="preserve"> </w:t>
      </w:r>
      <w:r w:rsidRPr="00857AC9">
        <w:rPr>
          <w:b/>
          <w:lang w:val="ru-RU"/>
        </w:rPr>
        <w:t xml:space="preserve">численность постоянного населения </w:t>
      </w:r>
      <w:r w:rsidRPr="00857AC9">
        <w:rPr>
          <w:lang w:val="ru-RU"/>
        </w:rPr>
        <w:t>на 1 января 20</w:t>
      </w:r>
      <w:r>
        <w:rPr>
          <w:lang w:val="ru-RU"/>
        </w:rPr>
        <w:t>20</w:t>
      </w:r>
      <w:r w:rsidRPr="00857AC9">
        <w:rPr>
          <w:lang w:val="ru-RU"/>
        </w:rPr>
        <w:t xml:space="preserve"> года сост</w:t>
      </w:r>
      <w:r w:rsidRPr="00857AC9">
        <w:rPr>
          <w:lang w:val="ru-RU"/>
        </w:rPr>
        <w:t>а</w:t>
      </w:r>
      <w:r w:rsidRPr="00857AC9">
        <w:rPr>
          <w:lang w:val="ru-RU"/>
        </w:rPr>
        <w:t>вила 9</w:t>
      </w:r>
      <w:r>
        <w:rPr>
          <w:lang w:val="ru-RU"/>
        </w:rPr>
        <w:t>70105</w:t>
      </w:r>
      <w:r w:rsidRPr="00857AC9">
        <w:rPr>
          <w:lang w:val="ru-RU"/>
        </w:rPr>
        <w:t xml:space="preserve"> человек, в том числе городского – 6</w:t>
      </w:r>
      <w:r>
        <w:rPr>
          <w:lang w:val="ru-RU"/>
        </w:rPr>
        <w:t>40897</w:t>
      </w:r>
      <w:r w:rsidRPr="00857AC9">
        <w:rPr>
          <w:lang w:val="ru-RU"/>
        </w:rPr>
        <w:t>, сельского – 329</w:t>
      </w:r>
      <w:r>
        <w:rPr>
          <w:lang w:val="ru-RU"/>
        </w:rPr>
        <w:t>208</w:t>
      </w:r>
      <w:r w:rsidRPr="00857AC9">
        <w:rPr>
          <w:lang w:val="ru-RU"/>
        </w:rPr>
        <w:t>.</w:t>
      </w:r>
      <w:r>
        <w:rPr>
          <w:lang w:val="ru-RU"/>
        </w:rPr>
        <w:t xml:space="preserve"> П</w:t>
      </w:r>
      <w:r w:rsidRPr="00857AC9">
        <w:rPr>
          <w:lang w:val="ru-RU"/>
        </w:rPr>
        <w:t>о сравнению с предыд</w:t>
      </w:r>
      <w:r w:rsidRPr="00857AC9">
        <w:rPr>
          <w:lang w:val="ru-RU"/>
        </w:rPr>
        <w:t>у</w:t>
      </w:r>
      <w:r w:rsidRPr="00857AC9">
        <w:rPr>
          <w:lang w:val="ru-RU"/>
        </w:rPr>
        <w:t xml:space="preserve">щим годом </w:t>
      </w:r>
      <w:r>
        <w:rPr>
          <w:lang w:val="ru-RU"/>
        </w:rPr>
        <w:t xml:space="preserve">численность населения </w:t>
      </w:r>
      <w:r w:rsidRPr="00857AC9">
        <w:rPr>
          <w:lang w:val="ru-RU"/>
        </w:rPr>
        <w:t>увеличилась на 3</w:t>
      </w:r>
      <w:r>
        <w:rPr>
          <w:lang w:val="ru-RU"/>
        </w:rPr>
        <w:t>096</w:t>
      </w:r>
      <w:r w:rsidRPr="00857AC9">
        <w:rPr>
          <w:lang w:val="ru-RU"/>
        </w:rPr>
        <w:t xml:space="preserve"> человек, или на 0,3</w:t>
      </w:r>
      <w:r>
        <w:rPr>
          <w:lang w:val="ru-RU"/>
        </w:rPr>
        <w:t>2</w:t>
      </w:r>
      <w:r w:rsidRPr="00857AC9">
        <w:rPr>
          <w:lang w:val="ru-RU"/>
        </w:rPr>
        <w:t xml:space="preserve">%, городского - на </w:t>
      </w:r>
      <w:r>
        <w:rPr>
          <w:lang w:val="ru-RU"/>
        </w:rPr>
        <w:t>3446</w:t>
      </w:r>
      <w:r w:rsidRPr="00857AC9">
        <w:rPr>
          <w:lang w:val="ru-RU"/>
        </w:rPr>
        <w:t xml:space="preserve"> ч</w:t>
      </w:r>
      <w:r w:rsidRPr="00857AC9">
        <w:rPr>
          <w:lang w:val="ru-RU"/>
        </w:rPr>
        <w:t>е</w:t>
      </w:r>
      <w:r w:rsidRPr="00857AC9">
        <w:rPr>
          <w:lang w:val="ru-RU"/>
        </w:rPr>
        <w:t>ловек или 0,</w:t>
      </w:r>
      <w:r>
        <w:rPr>
          <w:lang w:val="ru-RU"/>
        </w:rPr>
        <w:t>54</w:t>
      </w:r>
      <w:r w:rsidRPr="00857AC9">
        <w:rPr>
          <w:lang w:val="ru-RU"/>
        </w:rPr>
        <w:t xml:space="preserve">%, сельского – снизилась на </w:t>
      </w:r>
      <w:r>
        <w:rPr>
          <w:lang w:val="ru-RU"/>
        </w:rPr>
        <w:t>350</w:t>
      </w:r>
      <w:r w:rsidRPr="00857AC9">
        <w:rPr>
          <w:lang w:val="ru-RU"/>
        </w:rPr>
        <w:t xml:space="preserve"> человек или на 0,</w:t>
      </w:r>
      <w:r>
        <w:rPr>
          <w:lang w:val="ru-RU"/>
        </w:rPr>
        <w:t>11</w:t>
      </w:r>
      <w:r w:rsidRPr="00857AC9">
        <w:rPr>
          <w:lang w:val="ru-RU"/>
        </w:rPr>
        <w:t>%. Рост численности населения ре</w:t>
      </w:r>
      <w:r w:rsidRPr="00857AC9">
        <w:rPr>
          <w:lang w:val="ru-RU"/>
        </w:rPr>
        <w:t>с</w:t>
      </w:r>
      <w:r w:rsidRPr="00857AC9">
        <w:rPr>
          <w:lang w:val="ru-RU"/>
        </w:rPr>
        <w:t xml:space="preserve">публики обусловлен превышением естественного прироста над миграционной убылью. </w:t>
      </w:r>
    </w:p>
    <w:p w:rsidR="00262C4D" w:rsidRPr="003E5374" w:rsidRDefault="00262C4D" w:rsidP="00262C4D">
      <w:pPr>
        <w:pStyle w:val="af6"/>
        <w:rPr>
          <w:lang w:val="ru-RU"/>
        </w:rPr>
      </w:pPr>
      <w:r w:rsidRPr="00EC7497">
        <w:rPr>
          <w:lang w:val="ru-RU"/>
        </w:rPr>
        <w:t>Сохраняется</w:t>
      </w:r>
      <w:r w:rsidRPr="00EC7497">
        <w:rPr>
          <w:b/>
          <w:lang w:val="ru-RU"/>
        </w:rPr>
        <w:t xml:space="preserve"> естественный прирост </w:t>
      </w:r>
      <w:r w:rsidRPr="00EC7497">
        <w:rPr>
          <w:lang w:val="ru-RU"/>
        </w:rPr>
        <w:t>населения.</w:t>
      </w:r>
      <w:r w:rsidRPr="00EC7497">
        <w:rPr>
          <w:b/>
          <w:lang w:val="ru-RU"/>
        </w:rPr>
        <w:t xml:space="preserve"> </w:t>
      </w:r>
      <w:r w:rsidRPr="003E5374">
        <w:rPr>
          <w:lang w:val="ru-RU"/>
        </w:rPr>
        <w:t>За 2010-2016 годы в республике</w:t>
      </w:r>
      <w:r w:rsidRPr="003E5374">
        <w:rPr>
          <w:b/>
          <w:i/>
          <w:lang w:val="ru-RU"/>
        </w:rPr>
        <w:t xml:space="preserve"> </w:t>
      </w:r>
      <w:r w:rsidRPr="003E5374">
        <w:rPr>
          <w:lang w:val="ru-RU"/>
        </w:rPr>
        <w:t>естественный прирост увеличился с 7,0 до 7,6 промилле, что связано со снижением уровня смертности (с 9,8 до 8,4 промилле). С 2016 года наблюдалось ежегодное снижение данного показателя</w:t>
      </w:r>
      <w:r>
        <w:rPr>
          <w:lang w:val="ru-RU"/>
        </w:rPr>
        <w:t xml:space="preserve"> (2018 г.- </w:t>
      </w:r>
      <w:r w:rsidRPr="003E5374">
        <w:rPr>
          <w:lang w:val="ru-RU"/>
        </w:rPr>
        <w:t>5,4 промилле</w:t>
      </w:r>
      <w:r>
        <w:rPr>
          <w:lang w:val="ru-RU"/>
        </w:rPr>
        <w:t>)</w:t>
      </w:r>
      <w:r w:rsidRPr="003E5374">
        <w:rPr>
          <w:lang w:val="ru-RU"/>
        </w:rPr>
        <w:t xml:space="preserve">. </w:t>
      </w:r>
    </w:p>
    <w:p w:rsidR="00262C4D" w:rsidRPr="003E5374" w:rsidRDefault="00262C4D" w:rsidP="00262C4D">
      <w:pPr>
        <w:pStyle w:val="af6"/>
        <w:rPr>
          <w:lang w:val="ru-RU"/>
        </w:rPr>
      </w:pPr>
      <w:r w:rsidRPr="003E5374">
        <w:rPr>
          <w:lang w:val="ru-RU"/>
        </w:rPr>
        <w:t xml:space="preserve">Сохраняется </w:t>
      </w:r>
      <w:r w:rsidRPr="003E5374">
        <w:rPr>
          <w:b/>
          <w:lang w:val="ru-RU"/>
        </w:rPr>
        <w:t>миграционная убыль</w:t>
      </w:r>
      <w:r w:rsidRPr="003E5374">
        <w:rPr>
          <w:b/>
          <w:i/>
          <w:lang w:val="ru-RU"/>
        </w:rPr>
        <w:t xml:space="preserve"> </w:t>
      </w:r>
      <w:r w:rsidRPr="003E5374">
        <w:rPr>
          <w:lang w:val="ru-RU"/>
        </w:rPr>
        <w:t xml:space="preserve">населения. Всего за 2010 – 2018 годы и 11 месяцев 2019 года </w:t>
      </w:r>
      <w:r w:rsidRPr="00B12033">
        <w:rPr>
          <w:lang w:val="ru-RU"/>
        </w:rPr>
        <w:t>убыль</w:t>
      </w:r>
      <w:r w:rsidRPr="007A3883">
        <w:rPr>
          <w:color w:val="FF0000"/>
          <w:lang w:val="ru-RU"/>
        </w:rPr>
        <w:t xml:space="preserve"> </w:t>
      </w:r>
      <w:r w:rsidRPr="007A3883">
        <w:rPr>
          <w:lang w:val="ru-RU"/>
        </w:rPr>
        <w:t>населения</w:t>
      </w:r>
      <w:r w:rsidRPr="003E5374">
        <w:rPr>
          <w:lang w:val="ru-RU"/>
        </w:rPr>
        <w:t xml:space="preserve"> за пределы республики составил</w:t>
      </w:r>
      <w:r>
        <w:rPr>
          <w:lang w:val="ru-RU"/>
        </w:rPr>
        <w:t>а</w:t>
      </w:r>
      <w:r w:rsidRPr="003E5374">
        <w:rPr>
          <w:lang w:val="ru-RU"/>
        </w:rPr>
        <w:t xml:space="preserve"> 59,7 тыс. человек.</w:t>
      </w:r>
    </w:p>
    <w:p w:rsidR="00262C4D" w:rsidRPr="003E5374" w:rsidRDefault="00262C4D" w:rsidP="00262C4D">
      <w:pPr>
        <w:pStyle w:val="af6"/>
        <w:rPr>
          <w:color w:val="000000"/>
          <w:lang w:val="ru-RU"/>
        </w:rPr>
      </w:pPr>
      <w:r w:rsidRPr="003E5374">
        <w:rPr>
          <w:b/>
          <w:color w:val="000000"/>
          <w:lang w:val="ru-RU"/>
        </w:rPr>
        <w:t>В январе-ноябре 2019</w:t>
      </w:r>
      <w:r w:rsidRPr="003E5374">
        <w:rPr>
          <w:color w:val="000000"/>
          <w:lang w:val="ru-RU"/>
        </w:rPr>
        <w:t xml:space="preserve"> года по сравнению с соответствующим периодом 2018 года в целом по республике: </w:t>
      </w:r>
    </w:p>
    <w:p w:rsidR="00262C4D" w:rsidRPr="003E5374" w:rsidRDefault="00262C4D" w:rsidP="00262C4D">
      <w:pPr>
        <w:pStyle w:val="af6"/>
        <w:tabs>
          <w:tab w:val="num" w:pos="709"/>
        </w:tabs>
        <w:ind w:firstLine="709"/>
        <w:rPr>
          <w:color w:val="000000"/>
          <w:lang w:val="ru-RU"/>
        </w:rPr>
      </w:pPr>
      <w:r w:rsidRPr="003E5374">
        <w:rPr>
          <w:color w:val="000000"/>
          <w:lang w:val="ru-RU"/>
        </w:rPr>
        <w:t xml:space="preserve">- число </w:t>
      </w:r>
      <w:r w:rsidRPr="003E5374">
        <w:rPr>
          <w:b/>
          <w:color w:val="000000"/>
          <w:lang w:val="ru-RU"/>
        </w:rPr>
        <w:t>родившихся</w:t>
      </w:r>
      <w:r w:rsidRPr="003E5374">
        <w:rPr>
          <w:color w:val="000000"/>
          <w:lang w:val="ru-RU"/>
        </w:rPr>
        <w:t xml:space="preserve"> – 11760 человека (меньше на 421 человека, или на 3,5%), ч</w:t>
      </w:r>
      <w:r w:rsidRPr="003E5374">
        <w:rPr>
          <w:bCs/>
          <w:iCs/>
          <w:color w:val="000000"/>
          <w:lang w:val="ru-RU"/>
        </w:rPr>
        <w:t xml:space="preserve">исло </w:t>
      </w:r>
      <w:r w:rsidRPr="003E5374">
        <w:rPr>
          <w:b/>
          <w:bCs/>
          <w:iCs/>
          <w:color w:val="000000"/>
          <w:lang w:val="ru-RU"/>
        </w:rPr>
        <w:t>умерших</w:t>
      </w:r>
      <w:r w:rsidRPr="003E5374">
        <w:rPr>
          <w:color w:val="000000"/>
          <w:lang w:val="ru-RU"/>
        </w:rPr>
        <w:t xml:space="preserve"> –  7006 человек (больше на 15 человек, или на 0,5%), число родившихся превысило число умерших в 1,68 раза (в январе-ноябре 2018г. – </w:t>
      </w:r>
      <w:proofErr w:type="gramStart"/>
      <w:r w:rsidRPr="003E5374">
        <w:rPr>
          <w:color w:val="000000"/>
          <w:lang w:val="ru-RU"/>
        </w:rPr>
        <w:t>в</w:t>
      </w:r>
      <w:proofErr w:type="gramEnd"/>
      <w:r w:rsidRPr="003E5374">
        <w:rPr>
          <w:color w:val="000000"/>
          <w:lang w:val="ru-RU"/>
        </w:rPr>
        <w:t xml:space="preserve"> 1,74 раза);</w:t>
      </w:r>
    </w:p>
    <w:p w:rsidR="00262C4D" w:rsidRPr="003E5374" w:rsidRDefault="00262C4D" w:rsidP="00262C4D">
      <w:pPr>
        <w:pStyle w:val="af6"/>
        <w:tabs>
          <w:tab w:val="num" w:pos="709"/>
        </w:tabs>
        <w:ind w:firstLine="709"/>
        <w:rPr>
          <w:bCs/>
          <w:iCs/>
          <w:color w:val="000000"/>
          <w:lang w:val="ru-RU"/>
        </w:rPr>
      </w:pPr>
      <w:r w:rsidRPr="003E5374">
        <w:rPr>
          <w:color w:val="000000"/>
          <w:lang w:val="ru-RU"/>
        </w:rPr>
        <w:t xml:space="preserve">- </w:t>
      </w:r>
      <w:r w:rsidRPr="003E5374">
        <w:rPr>
          <w:b/>
          <w:color w:val="000000"/>
          <w:lang w:val="ru-RU"/>
        </w:rPr>
        <w:t>естественный прирост</w:t>
      </w:r>
      <w:r w:rsidRPr="003E5374">
        <w:rPr>
          <w:color w:val="000000"/>
          <w:lang w:val="ru-RU"/>
        </w:rPr>
        <w:t xml:space="preserve"> населения – 4754 человека (меньше на 436 человек или на 8,4%);</w:t>
      </w:r>
    </w:p>
    <w:p w:rsidR="00262C4D" w:rsidRPr="00AB4790" w:rsidRDefault="00262C4D" w:rsidP="00262C4D">
      <w:pPr>
        <w:pStyle w:val="af6"/>
        <w:rPr>
          <w:b/>
          <w:bCs/>
          <w:color w:val="000000"/>
          <w:lang w:val="ru-RU"/>
        </w:rPr>
      </w:pPr>
      <w:r w:rsidRPr="003E5374">
        <w:rPr>
          <w:color w:val="000000"/>
          <w:lang w:val="ru-RU"/>
        </w:rPr>
        <w:t xml:space="preserve">- миграционная ситуация характеризовалась снижением </w:t>
      </w:r>
      <w:r w:rsidRPr="003E5374">
        <w:rPr>
          <w:b/>
          <w:color w:val="000000"/>
          <w:lang w:val="ru-RU"/>
        </w:rPr>
        <w:t xml:space="preserve">миграционной убыли </w:t>
      </w:r>
      <w:r w:rsidRPr="003E5374">
        <w:rPr>
          <w:color w:val="000000"/>
          <w:lang w:val="ru-RU"/>
        </w:rPr>
        <w:t>с 2193 человек до 1400 человек.</w:t>
      </w:r>
    </w:p>
    <w:p w:rsidR="00262C4D" w:rsidRPr="00465390" w:rsidRDefault="00262C4D" w:rsidP="00262C4D">
      <w:pPr>
        <w:pStyle w:val="af6"/>
        <w:spacing w:before="120"/>
        <w:jc w:val="center"/>
        <w:rPr>
          <w:b/>
          <w:bCs/>
          <w:color w:val="FF0000"/>
          <w:lang w:val="ru-RU"/>
        </w:rPr>
      </w:pPr>
    </w:p>
    <w:p w:rsidR="00DD6F71" w:rsidRPr="00583157" w:rsidRDefault="00DD6F71" w:rsidP="00583157">
      <w:pPr>
        <w:pStyle w:val="af6"/>
        <w:ind w:firstLine="0"/>
        <w:jc w:val="center"/>
        <w:rPr>
          <w:b/>
          <w:bCs/>
          <w:color w:val="FF0000"/>
          <w:lang w:val="ru-RU"/>
        </w:rPr>
      </w:pPr>
    </w:p>
    <w:sectPr w:rsidR="00DD6F71" w:rsidRPr="00583157" w:rsidSect="005428FD">
      <w:headerReference w:type="default" r:id="rId8"/>
      <w:footnotePr>
        <w:numRestart w:val="eachPage"/>
      </w:footnotePr>
      <w:type w:val="continuous"/>
      <w:pgSz w:w="11906" w:h="16838"/>
      <w:pgMar w:top="851" w:right="992" w:bottom="993" w:left="998" w:header="425"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30" w:rsidRDefault="00472E30">
      <w:r>
        <w:separator/>
      </w:r>
    </w:p>
  </w:endnote>
  <w:endnote w:type="continuationSeparator" w:id="1">
    <w:p w:rsidR="00472E30" w:rsidRDefault="00472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30" w:rsidRDefault="00472E30">
      <w:r>
        <w:separator/>
      </w:r>
    </w:p>
  </w:footnote>
  <w:footnote w:type="continuationSeparator" w:id="1">
    <w:p w:rsidR="00472E30" w:rsidRDefault="00472E30">
      <w:r>
        <w:continuationSeparator/>
      </w:r>
    </w:p>
  </w:footnote>
  <w:footnote w:id="2">
    <w:p w:rsidR="00472E30" w:rsidRPr="00F7300B" w:rsidRDefault="00472E30" w:rsidP="00E13E83">
      <w:pPr>
        <w:pStyle w:val="af2"/>
        <w:jc w:val="both"/>
        <w:rPr>
          <w:sz w:val="18"/>
          <w:szCs w:val="18"/>
        </w:rPr>
      </w:pPr>
      <w:r>
        <w:rPr>
          <w:rStyle w:val="af4"/>
        </w:rPr>
        <w:footnoteRef/>
      </w:r>
      <w:r>
        <w:t xml:space="preserve"> </w:t>
      </w:r>
      <w:r w:rsidRPr="00F7300B">
        <w:rPr>
          <w:sz w:val="18"/>
          <w:szCs w:val="18"/>
        </w:rPr>
        <w:t>Согласно Федеральному плану работ срок предоставления (распространения) первой оценки данных по размеру и составу денежных доходов и расходов населения за I, II, III кварталы – 80-й рабочий день после отчетного периода.</w:t>
      </w:r>
    </w:p>
  </w:footnote>
  <w:footnote w:id="3">
    <w:p w:rsidR="00472E30" w:rsidRPr="00472E30" w:rsidRDefault="00472E30" w:rsidP="00472E30">
      <w:pPr>
        <w:pStyle w:val="af2"/>
        <w:jc w:val="both"/>
        <w:rPr>
          <w:sz w:val="18"/>
          <w:szCs w:val="18"/>
        </w:rPr>
      </w:pPr>
      <w:r w:rsidRPr="00472E30">
        <w:rPr>
          <w:rStyle w:val="af4"/>
          <w:sz w:val="18"/>
          <w:szCs w:val="18"/>
        </w:rPr>
        <w:footnoteRef/>
      </w:r>
      <w:r w:rsidRPr="00472E30">
        <w:rPr>
          <w:sz w:val="18"/>
          <w:szCs w:val="18"/>
        </w:rPr>
        <w:t xml:space="preserve"> С января 2017 г. федеральное выборочное обследование рабочей силы проводится среди населения в возрасте 15 лет и старше                     (до 2017г. 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30" w:rsidRDefault="00A3678A">
    <w:pPr>
      <w:pStyle w:val="a9"/>
      <w:framePr w:wrap="auto" w:vAnchor="text" w:hAnchor="margin" w:xAlign="center" w:y="1"/>
      <w:rPr>
        <w:rStyle w:val="af"/>
      </w:rPr>
    </w:pPr>
    <w:r>
      <w:rPr>
        <w:rStyle w:val="af"/>
      </w:rPr>
      <w:fldChar w:fldCharType="begin"/>
    </w:r>
    <w:r w:rsidR="00472E30">
      <w:rPr>
        <w:rStyle w:val="af"/>
      </w:rPr>
      <w:instrText xml:space="preserve">PAGE  </w:instrText>
    </w:r>
    <w:r>
      <w:rPr>
        <w:rStyle w:val="af"/>
      </w:rPr>
      <w:fldChar w:fldCharType="separate"/>
    </w:r>
    <w:r w:rsidR="005745D0">
      <w:rPr>
        <w:rStyle w:val="af"/>
        <w:noProof/>
      </w:rPr>
      <w:t>1</w:t>
    </w:r>
    <w:r>
      <w:rPr>
        <w:rStyle w:val="af"/>
      </w:rPr>
      <w:fldChar w:fldCharType="end"/>
    </w:r>
  </w:p>
  <w:p w:rsidR="00472E30" w:rsidRDefault="00472E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9A632C0"/>
    <w:multiLevelType w:val="hybridMultilevel"/>
    <w:tmpl w:val="A17A4BC0"/>
    <w:lvl w:ilvl="0" w:tplc="F63AD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9">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20">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BB69CA"/>
    <w:multiLevelType w:val="hybridMultilevel"/>
    <w:tmpl w:val="7AE6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6">
    <w:nsid w:val="65BB09BD"/>
    <w:multiLevelType w:val="hybridMultilevel"/>
    <w:tmpl w:val="19B69F34"/>
    <w:lvl w:ilvl="0" w:tplc="F4E489BC">
      <w:start w:val="1"/>
      <w:numFmt w:val="bullet"/>
      <w:lvlText w:val=""/>
      <w:lvlJc w:val="left"/>
      <w:pPr>
        <w:ind w:left="360" w:hanging="360"/>
      </w:pPr>
      <w:rPr>
        <w:rFonts w:ascii="Wingdings" w:hAnsi="Wingdings" w:hint="default"/>
        <w:b/>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8">
    <w:nsid w:val="677377E3"/>
    <w:multiLevelType w:val="hybridMultilevel"/>
    <w:tmpl w:val="11BEED9E"/>
    <w:lvl w:ilvl="0" w:tplc="EF0C5C04">
      <w:numFmt w:val="bullet"/>
      <w:lvlText w:val="-"/>
      <w:lvlJc w:val="left"/>
      <w:pPr>
        <w:ind w:left="6881"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9"/>
  </w:num>
  <w:num w:numId="13">
    <w:abstractNumId w:val="14"/>
  </w:num>
  <w:num w:numId="14">
    <w:abstractNumId w:val="25"/>
  </w:num>
  <w:num w:numId="15">
    <w:abstractNumId w:val="35"/>
  </w:num>
  <w:num w:numId="16">
    <w:abstractNumId w:val="30"/>
  </w:num>
  <w:num w:numId="17">
    <w:abstractNumId w:val="31"/>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7"/>
  </w:num>
  <w:num w:numId="28">
    <w:abstractNumId w:val="12"/>
  </w:num>
  <w:num w:numId="29">
    <w:abstractNumId w:val="9"/>
  </w:num>
  <w:num w:numId="30">
    <w:abstractNumId w:val="33"/>
  </w:num>
  <w:num w:numId="31">
    <w:abstractNumId w:val="22"/>
  </w:num>
  <w:num w:numId="32">
    <w:abstractNumId w:val="20"/>
  </w:num>
  <w:num w:numId="33">
    <w:abstractNumId w:val="28"/>
  </w:num>
  <w:num w:numId="34">
    <w:abstractNumId w:val="18"/>
  </w:num>
  <w:num w:numId="35">
    <w:abstractNumId w:val="24"/>
  </w:num>
  <w:num w:numId="36">
    <w:abstractNumId w:val="6"/>
  </w:num>
  <w:num w:numId="37">
    <w:abstractNumId w:val="21"/>
  </w:num>
  <w:num w:numId="38">
    <w:abstractNumId w:val="34"/>
  </w:num>
  <w:num w:numId="39">
    <w:abstractNumId w:val="5"/>
  </w:num>
  <w:num w:numId="40">
    <w:abstractNumId w:val="32"/>
  </w:num>
  <w:num w:numId="41">
    <w:abstractNumId w:val="29"/>
  </w:num>
  <w:num w:numId="42">
    <w:abstractNumId w:val="3"/>
  </w:num>
  <w:num w:numId="43">
    <w:abstractNumId w:val="15"/>
  </w:num>
  <w:num w:numId="44">
    <w:abstractNumId w:val="26"/>
  </w:num>
  <w:num w:numId="45">
    <w:abstractNumId w:val="23"/>
  </w:num>
  <w:num w:numId="4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106"/>
    <w:rsid w:val="000008DF"/>
    <w:rsid w:val="00000CE8"/>
    <w:rsid w:val="00001662"/>
    <w:rsid w:val="0000199C"/>
    <w:rsid w:val="000029AD"/>
    <w:rsid w:val="00002A13"/>
    <w:rsid w:val="00003307"/>
    <w:rsid w:val="0000367B"/>
    <w:rsid w:val="00003AE2"/>
    <w:rsid w:val="00004FEC"/>
    <w:rsid w:val="00005351"/>
    <w:rsid w:val="000053A3"/>
    <w:rsid w:val="00006C8E"/>
    <w:rsid w:val="0000713B"/>
    <w:rsid w:val="000071BA"/>
    <w:rsid w:val="0000741F"/>
    <w:rsid w:val="0000792A"/>
    <w:rsid w:val="0001014D"/>
    <w:rsid w:val="0001176D"/>
    <w:rsid w:val="00012195"/>
    <w:rsid w:val="0001228A"/>
    <w:rsid w:val="00012428"/>
    <w:rsid w:val="00012A81"/>
    <w:rsid w:val="00014979"/>
    <w:rsid w:val="00015D90"/>
    <w:rsid w:val="00015F08"/>
    <w:rsid w:val="000161E8"/>
    <w:rsid w:val="00017E9E"/>
    <w:rsid w:val="000200EF"/>
    <w:rsid w:val="000225D3"/>
    <w:rsid w:val="000232B9"/>
    <w:rsid w:val="0002396E"/>
    <w:rsid w:val="000241FE"/>
    <w:rsid w:val="00025668"/>
    <w:rsid w:val="00025732"/>
    <w:rsid w:val="0002593A"/>
    <w:rsid w:val="00026910"/>
    <w:rsid w:val="00027505"/>
    <w:rsid w:val="00027844"/>
    <w:rsid w:val="000279B4"/>
    <w:rsid w:val="000303A8"/>
    <w:rsid w:val="00030911"/>
    <w:rsid w:val="00030AB1"/>
    <w:rsid w:val="00032497"/>
    <w:rsid w:val="00032A92"/>
    <w:rsid w:val="00032D20"/>
    <w:rsid w:val="00033D31"/>
    <w:rsid w:val="00033E76"/>
    <w:rsid w:val="00035823"/>
    <w:rsid w:val="00035B8F"/>
    <w:rsid w:val="00035BF9"/>
    <w:rsid w:val="00036479"/>
    <w:rsid w:val="000364F2"/>
    <w:rsid w:val="000370DB"/>
    <w:rsid w:val="000428D5"/>
    <w:rsid w:val="0004377D"/>
    <w:rsid w:val="00043C54"/>
    <w:rsid w:val="00043C5A"/>
    <w:rsid w:val="0004431E"/>
    <w:rsid w:val="000455F2"/>
    <w:rsid w:val="00045A32"/>
    <w:rsid w:val="00045E36"/>
    <w:rsid w:val="00047B74"/>
    <w:rsid w:val="0005236C"/>
    <w:rsid w:val="00052484"/>
    <w:rsid w:val="00052CCE"/>
    <w:rsid w:val="000539C7"/>
    <w:rsid w:val="00054AC5"/>
    <w:rsid w:val="000556F7"/>
    <w:rsid w:val="0005590D"/>
    <w:rsid w:val="0005751A"/>
    <w:rsid w:val="00057D99"/>
    <w:rsid w:val="00057F77"/>
    <w:rsid w:val="00060418"/>
    <w:rsid w:val="000606E5"/>
    <w:rsid w:val="00060A1A"/>
    <w:rsid w:val="000614A2"/>
    <w:rsid w:val="00061AE4"/>
    <w:rsid w:val="000637A1"/>
    <w:rsid w:val="000640FF"/>
    <w:rsid w:val="0006491F"/>
    <w:rsid w:val="00064F7C"/>
    <w:rsid w:val="000673D4"/>
    <w:rsid w:val="00067707"/>
    <w:rsid w:val="00067BE0"/>
    <w:rsid w:val="00070746"/>
    <w:rsid w:val="00070750"/>
    <w:rsid w:val="00071500"/>
    <w:rsid w:val="00071BC3"/>
    <w:rsid w:val="00072B3B"/>
    <w:rsid w:val="00072D59"/>
    <w:rsid w:val="0007462A"/>
    <w:rsid w:val="00074BFA"/>
    <w:rsid w:val="000751A1"/>
    <w:rsid w:val="00075867"/>
    <w:rsid w:val="00076539"/>
    <w:rsid w:val="000765A9"/>
    <w:rsid w:val="00076716"/>
    <w:rsid w:val="00076D6B"/>
    <w:rsid w:val="00076E81"/>
    <w:rsid w:val="00077E7F"/>
    <w:rsid w:val="000801B2"/>
    <w:rsid w:val="00082418"/>
    <w:rsid w:val="00082683"/>
    <w:rsid w:val="00082A3E"/>
    <w:rsid w:val="0008370C"/>
    <w:rsid w:val="00083DB3"/>
    <w:rsid w:val="00084BB3"/>
    <w:rsid w:val="00084CCE"/>
    <w:rsid w:val="000858A7"/>
    <w:rsid w:val="00087CFD"/>
    <w:rsid w:val="000906C6"/>
    <w:rsid w:val="00090ABA"/>
    <w:rsid w:val="00090C03"/>
    <w:rsid w:val="00092846"/>
    <w:rsid w:val="00092BFF"/>
    <w:rsid w:val="00092FD9"/>
    <w:rsid w:val="000943BC"/>
    <w:rsid w:val="00094CB9"/>
    <w:rsid w:val="00094FE8"/>
    <w:rsid w:val="00095F01"/>
    <w:rsid w:val="0009648E"/>
    <w:rsid w:val="00097636"/>
    <w:rsid w:val="00097904"/>
    <w:rsid w:val="000979E3"/>
    <w:rsid w:val="000A25FA"/>
    <w:rsid w:val="000A32AB"/>
    <w:rsid w:val="000A37F0"/>
    <w:rsid w:val="000A4395"/>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C024E"/>
    <w:rsid w:val="000C0E38"/>
    <w:rsid w:val="000C3480"/>
    <w:rsid w:val="000C3511"/>
    <w:rsid w:val="000C4201"/>
    <w:rsid w:val="000C5623"/>
    <w:rsid w:val="000C7F10"/>
    <w:rsid w:val="000D05C4"/>
    <w:rsid w:val="000D1495"/>
    <w:rsid w:val="000D1ADD"/>
    <w:rsid w:val="000D1EB0"/>
    <w:rsid w:val="000D2DA4"/>
    <w:rsid w:val="000D317E"/>
    <w:rsid w:val="000D3E95"/>
    <w:rsid w:val="000D483B"/>
    <w:rsid w:val="000D4B48"/>
    <w:rsid w:val="000D4DC6"/>
    <w:rsid w:val="000D6EFC"/>
    <w:rsid w:val="000D7B71"/>
    <w:rsid w:val="000E0049"/>
    <w:rsid w:val="000E14A3"/>
    <w:rsid w:val="000E1881"/>
    <w:rsid w:val="000E1DA7"/>
    <w:rsid w:val="000E226B"/>
    <w:rsid w:val="000E2B3D"/>
    <w:rsid w:val="000E3690"/>
    <w:rsid w:val="000E384E"/>
    <w:rsid w:val="000E3D80"/>
    <w:rsid w:val="000E5375"/>
    <w:rsid w:val="000E6155"/>
    <w:rsid w:val="000E6F75"/>
    <w:rsid w:val="000E71E9"/>
    <w:rsid w:val="000E7756"/>
    <w:rsid w:val="000F0063"/>
    <w:rsid w:val="000F096C"/>
    <w:rsid w:val="000F09D7"/>
    <w:rsid w:val="000F0CA9"/>
    <w:rsid w:val="000F21ED"/>
    <w:rsid w:val="000F2410"/>
    <w:rsid w:val="000F2A75"/>
    <w:rsid w:val="000F3723"/>
    <w:rsid w:val="000F3B84"/>
    <w:rsid w:val="000F5E5C"/>
    <w:rsid w:val="000F72C4"/>
    <w:rsid w:val="00100324"/>
    <w:rsid w:val="0010055D"/>
    <w:rsid w:val="00100DF1"/>
    <w:rsid w:val="00104544"/>
    <w:rsid w:val="00104BA1"/>
    <w:rsid w:val="001066ED"/>
    <w:rsid w:val="00107CAB"/>
    <w:rsid w:val="00110144"/>
    <w:rsid w:val="00111B8D"/>
    <w:rsid w:val="00112244"/>
    <w:rsid w:val="001122C5"/>
    <w:rsid w:val="00112725"/>
    <w:rsid w:val="00113197"/>
    <w:rsid w:val="00113F0F"/>
    <w:rsid w:val="00115F75"/>
    <w:rsid w:val="00117240"/>
    <w:rsid w:val="001201A3"/>
    <w:rsid w:val="0012058A"/>
    <w:rsid w:val="00121746"/>
    <w:rsid w:val="00121BAD"/>
    <w:rsid w:val="00121C68"/>
    <w:rsid w:val="00122C53"/>
    <w:rsid w:val="00123104"/>
    <w:rsid w:val="00123201"/>
    <w:rsid w:val="001235AB"/>
    <w:rsid w:val="00125520"/>
    <w:rsid w:val="00126F85"/>
    <w:rsid w:val="0012785B"/>
    <w:rsid w:val="00127AA4"/>
    <w:rsid w:val="00130759"/>
    <w:rsid w:val="001316D3"/>
    <w:rsid w:val="00133B8C"/>
    <w:rsid w:val="00133D6A"/>
    <w:rsid w:val="00134D13"/>
    <w:rsid w:val="00135F23"/>
    <w:rsid w:val="001360F5"/>
    <w:rsid w:val="00136150"/>
    <w:rsid w:val="001373A1"/>
    <w:rsid w:val="001416F1"/>
    <w:rsid w:val="00141FDB"/>
    <w:rsid w:val="00142236"/>
    <w:rsid w:val="001435F9"/>
    <w:rsid w:val="00143C40"/>
    <w:rsid w:val="00144597"/>
    <w:rsid w:val="00150D9C"/>
    <w:rsid w:val="0015185D"/>
    <w:rsid w:val="00152036"/>
    <w:rsid w:val="0015258C"/>
    <w:rsid w:val="00152982"/>
    <w:rsid w:val="001530B0"/>
    <w:rsid w:val="00153649"/>
    <w:rsid w:val="00153802"/>
    <w:rsid w:val="001539A9"/>
    <w:rsid w:val="00154615"/>
    <w:rsid w:val="00154F2B"/>
    <w:rsid w:val="00155242"/>
    <w:rsid w:val="001554F0"/>
    <w:rsid w:val="00157144"/>
    <w:rsid w:val="00157B99"/>
    <w:rsid w:val="00157C12"/>
    <w:rsid w:val="00160A8A"/>
    <w:rsid w:val="00161B2E"/>
    <w:rsid w:val="00162B8B"/>
    <w:rsid w:val="001639A1"/>
    <w:rsid w:val="00163FFC"/>
    <w:rsid w:val="00164AB3"/>
    <w:rsid w:val="0016577F"/>
    <w:rsid w:val="00167322"/>
    <w:rsid w:val="00170807"/>
    <w:rsid w:val="00170BEB"/>
    <w:rsid w:val="00170D2C"/>
    <w:rsid w:val="0017195B"/>
    <w:rsid w:val="00171A5E"/>
    <w:rsid w:val="00174107"/>
    <w:rsid w:val="001742D3"/>
    <w:rsid w:val="001749E6"/>
    <w:rsid w:val="00175293"/>
    <w:rsid w:val="00175B65"/>
    <w:rsid w:val="00176288"/>
    <w:rsid w:val="001766FD"/>
    <w:rsid w:val="00177251"/>
    <w:rsid w:val="0017741D"/>
    <w:rsid w:val="00177B18"/>
    <w:rsid w:val="00180F9C"/>
    <w:rsid w:val="001810E0"/>
    <w:rsid w:val="00182288"/>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73B3"/>
    <w:rsid w:val="001A0AEC"/>
    <w:rsid w:val="001A0B22"/>
    <w:rsid w:val="001A2909"/>
    <w:rsid w:val="001A320D"/>
    <w:rsid w:val="001A3469"/>
    <w:rsid w:val="001A3D28"/>
    <w:rsid w:val="001A503A"/>
    <w:rsid w:val="001A64DA"/>
    <w:rsid w:val="001A766B"/>
    <w:rsid w:val="001B119C"/>
    <w:rsid w:val="001B2AFC"/>
    <w:rsid w:val="001B2C10"/>
    <w:rsid w:val="001B3157"/>
    <w:rsid w:val="001B3594"/>
    <w:rsid w:val="001B359A"/>
    <w:rsid w:val="001B43A0"/>
    <w:rsid w:val="001B587F"/>
    <w:rsid w:val="001B6405"/>
    <w:rsid w:val="001B6580"/>
    <w:rsid w:val="001B6E30"/>
    <w:rsid w:val="001C3F1E"/>
    <w:rsid w:val="001C4F53"/>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2C90"/>
    <w:rsid w:val="00203755"/>
    <w:rsid w:val="00203E66"/>
    <w:rsid w:val="002042D7"/>
    <w:rsid w:val="002046B1"/>
    <w:rsid w:val="002048BC"/>
    <w:rsid w:val="00205707"/>
    <w:rsid w:val="002062BD"/>
    <w:rsid w:val="00207F74"/>
    <w:rsid w:val="00210506"/>
    <w:rsid w:val="00210F16"/>
    <w:rsid w:val="0021141A"/>
    <w:rsid w:val="00211819"/>
    <w:rsid w:val="00211C0F"/>
    <w:rsid w:val="002125D2"/>
    <w:rsid w:val="002140DC"/>
    <w:rsid w:val="002144C3"/>
    <w:rsid w:val="00214583"/>
    <w:rsid w:val="00214B4E"/>
    <w:rsid w:val="0021674F"/>
    <w:rsid w:val="00216EBE"/>
    <w:rsid w:val="0021718B"/>
    <w:rsid w:val="0021797A"/>
    <w:rsid w:val="00220782"/>
    <w:rsid w:val="00221529"/>
    <w:rsid w:val="002221F7"/>
    <w:rsid w:val="00222CAF"/>
    <w:rsid w:val="00223CD7"/>
    <w:rsid w:val="00224512"/>
    <w:rsid w:val="00226578"/>
    <w:rsid w:val="002268FA"/>
    <w:rsid w:val="00226DD7"/>
    <w:rsid w:val="00227D9E"/>
    <w:rsid w:val="00235736"/>
    <w:rsid w:val="002360B0"/>
    <w:rsid w:val="00237513"/>
    <w:rsid w:val="00237BE0"/>
    <w:rsid w:val="00237D35"/>
    <w:rsid w:val="00240EB5"/>
    <w:rsid w:val="00240F33"/>
    <w:rsid w:val="00241F97"/>
    <w:rsid w:val="00242754"/>
    <w:rsid w:val="00243091"/>
    <w:rsid w:val="00244123"/>
    <w:rsid w:val="00245DF4"/>
    <w:rsid w:val="00246927"/>
    <w:rsid w:val="00246EF9"/>
    <w:rsid w:val="00247714"/>
    <w:rsid w:val="00247B89"/>
    <w:rsid w:val="00250B42"/>
    <w:rsid w:val="00250F36"/>
    <w:rsid w:val="00254678"/>
    <w:rsid w:val="002560ED"/>
    <w:rsid w:val="00256346"/>
    <w:rsid w:val="00256F7F"/>
    <w:rsid w:val="002573DA"/>
    <w:rsid w:val="0026142A"/>
    <w:rsid w:val="0026275C"/>
    <w:rsid w:val="002628E6"/>
    <w:rsid w:val="00262C4D"/>
    <w:rsid w:val="00262E55"/>
    <w:rsid w:val="00263640"/>
    <w:rsid w:val="00265F99"/>
    <w:rsid w:val="00267BDF"/>
    <w:rsid w:val="002702AD"/>
    <w:rsid w:val="00271182"/>
    <w:rsid w:val="00271D40"/>
    <w:rsid w:val="00271EF6"/>
    <w:rsid w:val="0027200D"/>
    <w:rsid w:val="002767C9"/>
    <w:rsid w:val="00276C70"/>
    <w:rsid w:val="00276D4F"/>
    <w:rsid w:val="0027702C"/>
    <w:rsid w:val="0027705F"/>
    <w:rsid w:val="002771CF"/>
    <w:rsid w:val="002773CB"/>
    <w:rsid w:val="00280140"/>
    <w:rsid w:val="00280A71"/>
    <w:rsid w:val="00280D55"/>
    <w:rsid w:val="0028248D"/>
    <w:rsid w:val="00282A3E"/>
    <w:rsid w:val="0028324A"/>
    <w:rsid w:val="00286A9D"/>
    <w:rsid w:val="00286EDE"/>
    <w:rsid w:val="00287334"/>
    <w:rsid w:val="00287674"/>
    <w:rsid w:val="00290784"/>
    <w:rsid w:val="0029190D"/>
    <w:rsid w:val="002936BF"/>
    <w:rsid w:val="00294771"/>
    <w:rsid w:val="00296A34"/>
    <w:rsid w:val="002977B9"/>
    <w:rsid w:val="002A2094"/>
    <w:rsid w:val="002A2D40"/>
    <w:rsid w:val="002A3DE5"/>
    <w:rsid w:val="002A513F"/>
    <w:rsid w:val="002A5DC3"/>
    <w:rsid w:val="002A5FF1"/>
    <w:rsid w:val="002A6278"/>
    <w:rsid w:val="002A6898"/>
    <w:rsid w:val="002A6FCA"/>
    <w:rsid w:val="002A72DC"/>
    <w:rsid w:val="002A73AD"/>
    <w:rsid w:val="002A7679"/>
    <w:rsid w:val="002B03B1"/>
    <w:rsid w:val="002B2394"/>
    <w:rsid w:val="002B3433"/>
    <w:rsid w:val="002B40DB"/>
    <w:rsid w:val="002B495A"/>
    <w:rsid w:val="002B5144"/>
    <w:rsid w:val="002B7A6D"/>
    <w:rsid w:val="002C2728"/>
    <w:rsid w:val="002C3DA8"/>
    <w:rsid w:val="002C3F1B"/>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0EB8"/>
    <w:rsid w:val="002E1F34"/>
    <w:rsid w:val="002E225A"/>
    <w:rsid w:val="002E2C2E"/>
    <w:rsid w:val="002E36A9"/>
    <w:rsid w:val="002E3EDB"/>
    <w:rsid w:val="002E4313"/>
    <w:rsid w:val="002E4737"/>
    <w:rsid w:val="002E62A0"/>
    <w:rsid w:val="002E62FA"/>
    <w:rsid w:val="002E6537"/>
    <w:rsid w:val="002E68E2"/>
    <w:rsid w:val="002E7115"/>
    <w:rsid w:val="002E77CD"/>
    <w:rsid w:val="002E79A3"/>
    <w:rsid w:val="002E7B82"/>
    <w:rsid w:val="002F0803"/>
    <w:rsid w:val="002F1C7F"/>
    <w:rsid w:val="002F2002"/>
    <w:rsid w:val="002F24E6"/>
    <w:rsid w:val="002F5DB6"/>
    <w:rsid w:val="002F652E"/>
    <w:rsid w:val="002F68E7"/>
    <w:rsid w:val="002F7261"/>
    <w:rsid w:val="003001F6"/>
    <w:rsid w:val="0030096D"/>
    <w:rsid w:val="00301127"/>
    <w:rsid w:val="00301327"/>
    <w:rsid w:val="00301F44"/>
    <w:rsid w:val="00303291"/>
    <w:rsid w:val="00303C01"/>
    <w:rsid w:val="00304AE1"/>
    <w:rsid w:val="00305134"/>
    <w:rsid w:val="00305C36"/>
    <w:rsid w:val="00305C3B"/>
    <w:rsid w:val="00306387"/>
    <w:rsid w:val="003072A2"/>
    <w:rsid w:val="0030758F"/>
    <w:rsid w:val="00310976"/>
    <w:rsid w:val="003126BE"/>
    <w:rsid w:val="00312754"/>
    <w:rsid w:val="00313751"/>
    <w:rsid w:val="00314EA1"/>
    <w:rsid w:val="003161F4"/>
    <w:rsid w:val="00316785"/>
    <w:rsid w:val="003168C8"/>
    <w:rsid w:val="0031748E"/>
    <w:rsid w:val="00320520"/>
    <w:rsid w:val="00320783"/>
    <w:rsid w:val="0032082B"/>
    <w:rsid w:val="00320D5F"/>
    <w:rsid w:val="0032190C"/>
    <w:rsid w:val="0032209F"/>
    <w:rsid w:val="003223D3"/>
    <w:rsid w:val="003227DE"/>
    <w:rsid w:val="0032460D"/>
    <w:rsid w:val="00324F7F"/>
    <w:rsid w:val="00325499"/>
    <w:rsid w:val="00325DFA"/>
    <w:rsid w:val="00326BE4"/>
    <w:rsid w:val="00327431"/>
    <w:rsid w:val="00327C8D"/>
    <w:rsid w:val="00327F35"/>
    <w:rsid w:val="00330571"/>
    <w:rsid w:val="0033126C"/>
    <w:rsid w:val="00331488"/>
    <w:rsid w:val="003331C9"/>
    <w:rsid w:val="003332E0"/>
    <w:rsid w:val="0033369A"/>
    <w:rsid w:val="00333CFE"/>
    <w:rsid w:val="00333DEF"/>
    <w:rsid w:val="00335FE8"/>
    <w:rsid w:val="00336549"/>
    <w:rsid w:val="00336E8D"/>
    <w:rsid w:val="00341717"/>
    <w:rsid w:val="0034201A"/>
    <w:rsid w:val="00343932"/>
    <w:rsid w:val="00343BFE"/>
    <w:rsid w:val="00343D7B"/>
    <w:rsid w:val="00344E5C"/>
    <w:rsid w:val="00344E8D"/>
    <w:rsid w:val="00346D1C"/>
    <w:rsid w:val="003472E9"/>
    <w:rsid w:val="003476CB"/>
    <w:rsid w:val="00350E78"/>
    <w:rsid w:val="00351901"/>
    <w:rsid w:val="00351E17"/>
    <w:rsid w:val="00351F9F"/>
    <w:rsid w:val="00353583"/>
    <w:rsid w:val="00353EC9"/>
    <w:rsid w:val="00353F62"/>
    <w:rsid w:val="003556E4"/>
    <w:rsid w:val="00356211"/>
    <w:rsid w:val="0035756B"/>
    <w:rsid w:val="00357614"/>
    <w:rsid w:val="003579A1"/>
    <w:rsid w:val="003607DA"/>
    <w:rsid w:val="00362208"/>
    <w:rsid w:val="00362C3D"/>
    <w:rsid w:val="00362D84"/>
    <w:rsid w:val="0036380B"/>
    <w:rsid w:val="00363F7B"/>
    <w:rsid w:val="0036472C"/>
    <w:rsid w:val="00365777"/>
    <w:rsid w:val="00365FFC"/>
    <w:rsid w:val="0036676C"/>
    <w:rsid w:val="003709D5"/>
    <w:rsid w:val="00371A7E"/>
    <w:rsid w:val="00371CAE"/>
    <w:rsid w:val="00371CEB"/>
    <w:rsid w:val="00372484"/>
    <w:rsid w:val="00372900"/>
    <w:rsid w:val="00372FF2"/>
    <w:rsid w:val="00373E8A"/>
    <w:rsid w:val="00374594"/>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5BD2"/>
    <w:rsid w:val="00385DB3"/>
    <w:rsid w:val="00386CA1"/>
    <w:rsid w:val="00387A60"/>
    <w:rsid w:val="00390926"/>
    <w:rsid w:val="0039103F"/>
    <w:rsid w:val="003911BD"/>
    <w:rsid w:val="00391EC8"/>
    <w:rsid w:val="00393E1E"/>
    <w:rsid w:val="00394420"/>
    <w:rsid w:val="00394AB0"/>
    <w:rsid w:val="003959EA"/>
    <w:rsid w:val="00395BFE"/>
    <w:rsid w:val="00395F1B"/>
    <w:rsid w:val="00395FB0"/>
    <w:rsid w:val="00396119"/>
    <w:rsid w:val="00396A6F"/>
    <w:rsid w:val="00397366"/>
    <w:rsid w:val="003A03A0"/>
    <w:rsid w:val="003A0AC9"/>
    <w:rsid w:val="003A0CB0"/>
    <w:rsid w:val="003A25BD"/>
    <w:rsid w:val="003A2822"/>
    <w:rsid w:val="003A33FB"/>
    <w:rsid w:val="003A3661"/>
    <w:rsid w:val="003A56AE"/>
    <w:rsid w:val="003A72DB"/>
    <w:rsid w:val="003A7B3C"/>
    <w:rsid w:val="003B03C1"/>
    <w:rsid w:val="003B091E"/>
    <w:rsid w:val="003B0BD8"/>
    <w:rsid w:val="003B1229"/>
    <w:rsid w:val="003B1343"/>
    <w:rsid w:val="003B2904"/>
    <w:rsid w:val="003B33BE"/>
    <w:rsid w:val="003B4B9C"/>
    <w:rsid w:val="003B4C24"/>
    <w:rsid w:val="003B5539"/>
    <w:rsid w:val="003B69C9"/>
    <w:rsid w:val="003B759F"/>
    <w:rsid w:val="003B761B"/>
    <w:rsid w:val="003C1275"/>
    <w:rsid w:val="003C1972"/>
    <w:rsid w:val="003C2B0E"/>
    <w:rsid w:val="003C3EB1"/>
    <w:rsid w:val="003C48C4"/>
    <w:rsid w:val="003C5337"/>
    <w:rsid w:val="003C5388"/>
    <w:rsid w:val="003C55FB"/>
    <w:rsid w:val="003C5F3A"/>
    <w:rsid w:val="003C6A94"/>
    <w:rsid w:val="003C748C"/>
    <w:rsid w:val="003C7BF8"/>
    <w:rsid w:val="003C7EAA"/>
    <w:rsid w:val="003D03DC"/>
    <w:rsid w:val="003D0A7B"/>
    <w:rsid w:val="003D1303"/>
    <w:rsid w:val="003D19F0"/>
    <w:rsid w:val="003D200F"/>
    <w:rsid w:val="003D234B"/>
    <w:rsid w:val="003D29A6"/>
    <w:rsid w:val="003D32F9"/>
    <w:rsid w:val="003D3DE3"/>
    <w:rsid w:val="003D4A0F"/>
    <w:rsid w:val="003D53A6"/>
    <w:rsid w:val="003D5D25"/>
    <w:rsid w:val="003D5D6A"/>
    <w:rsid w:val="003D5E46"/>
    <w:rsid w:val="003E0732"/>
    <w:rsid w:val="003E0E49"/>
    <w:rsid w:val="003E11DD"/>
    <w:rsid w:val="003E1945"/>
    <w:rsid w:val="003E2518"/>
    <w:rsid w:val="003E4C59"/>
    <w:rsid w:val="003E5391"/>
    <w:rsid w:val="003E57EF"/>
    <w:rsid w:val="003E60FE"/>
    <w:rsid w:val="003E617E"/>
    <w:rsid w:val="003F03E8"/>
    <w:rsid w:val="003F15AD"/>
    <w:rsid w:val="003F1CCA"/>
    <w:rsid w:val="003F2BC3"/>
    <w:rsid w:val="003F42BC"/>
    <w:rsid w:val="003F65FE"/>
    <w:rsid w:val="003F7766"/>
    <w:rsid w:val="0040062A"/>
    <w:rsid w:val="00400DCE"/>
    <w:rsid w:val="0040180A"/>
    <w:rsid w:val="00401CCA"/>
    <w:rsid w:val="004028DA"/>
    <w:rsid w:val="00405164"/>
    <w:rsid w:val="00406C56"/>
    <w:rsid w:val="00406CB6"/>
    <w:rsid w:val="004070FB"/>
    <w:rsid w:val="00407C5E"/>
    <w:rsid w:val="00410064"/>
    <w:rsid w:val="004103A8"/>
    <w:rsid w:val="004107CC"/>
    <w:rsid w:val="004112EA"/>
    <w:rsid w:val="004118A5"/>
    <w:rsid w:val="00412D47"/>
    <w:rsid w:val="004132F0"/>
    <w:rsid w:val="00413C62"/>
    <w:rsid w:val="00413D3A"/>
    <w:rsid w:val="00414A97"/>
    <w:rsid w:val="00415855"/>
    <w:rsid w:val="004164AF"/>
    <w:rsid w:val="00417815"/>
    <w:rsid w:val="00417BA8"/>
    <w:rsid w:val="00417D26"/>
    <w:rsid w:val="004204EB"/>
    <w:rsid w:val="004207A7"/>
    <w:rsid w:val="004219B2"/>
    <w:rsid w:val="0042289D"/>
    <w:rsid w:val="00423253"/>
    <w:rsid w:val="00423C13"/>
    <w:rsid w:val="00423ED2"/>
    <w:rsid w:val="004242DE"/>
    <w:rsid w:val="00424318"/>
    <w:rsid w:val="00424691"/>
    <w:rsid w:val="004256DF"/>
    <w:rsid w:val="0042593A"/>
    <w:rsid w:val="004261EC"/>
    <w:rsid w:val="00426339"/>
    <w:rsid w:val="00426B09"/>
    <w:rsid w:val="00426BD0"/>
    <w:rsid w:val="00427950"/>
    <w:rsid w:val="00430392"/>
    <w:rsid w:val="0043115A"/>
    <w:rsid w:val="00431971"/>
    <w:rsid w:val="004322AE"/>
    <w:rsid w:val="00432404"/>
    <w:rsid w:val="00433B0A"/>
    <w:rsid w:val="00433D5B"/>
    <w:rsid w:val="004347E5"/>
    <w:rsid w:val="00434CFB"/>
    <w:rsid w:val="00435054"/>
    <w:rsid w:val="00435718"/>
    <w:rsid w:val="00437D10"/>
    <w:rsid w:val="00440D84"/>
    <w:rsid w:val="00442A1B"/>
    <w:rsid w:val="004438F3"/>
    <w:rsid w:val="00444A5D"/>
    <w:rsid w:val="00445DB5"/>
    <w:rsid w:val="00446F12"/>
    <w:rsid w:val="0045090B"/>
    <w:rsid w:val="004513B1"/>
    <w:rsid w:val="004524EB"/>
    <w:rsid w:val="00454554"/>
    <w:rsid w:val="004548AF"/>
    <w:rsid w:val="0045529A"/>
    <w:rsid w:val="00456462"/>
    <w:rsid w:val="00460260"/>
    <w:rsid w:val="004606B9"/>
    <w:rsid w:val="00460B99"/>
    <w:rsid w:val="004614D3"/>
    <w:rsid w:val="00462C5B"/>
    <w:rsid w:val="00463C96"/>
    <w:rsid w:val="00463F8A"/>
    <w:rsid w:val="004661A1"/>
    <w:rsid w:val="004663A8"/>
    <w:rsid w:val="004667E0"/>
    <w:rsid w:val="00470537"/>
    <w:rsid w:val="004715FB"/>
    <w:rsid w:val="004729AE"/>
    <w:rsid w:val="00472A7C"/>
    <w:rsid w:val="00472E30"/>
    <w:rsid w:val="00473F8F"/>
    <w:rsid w:val="0047430D"/>
    <w:rsid w:val="004745D1"/>
    <w:rsid w:val="004747EB"/>
    <w:rsid w:val="00474D3A"/>
    <w:rsid w:val="00475673"/>
    <w:rsid w:val="00476AF1"/>
    <w:rsid w:val="00476C84"/>
    <w:rsid w:val="00476E06"/>
    <w:rsid w:val="00480151"/>
    <w:rsid w:val="004802B5"/>
    <w:rsid w:val="00480578"/>
    <w:rsid w:val="00480DB3"/>
    <w:rsid w:val="0048124A"/>
    <w:rsid w:val="00481D7C"/>
    <w:rsid w:val="004826CF"/>
    <w:rsid w:val="004828D1"/>
    <w:rsid w:val="00483FDF"/>
    <w:rsid w:val="004841B1"/>
    <w:rsid w:val="00484352"/>
    <w:rsid w:val="00485A62"/>
    <w:rsid w:val="00485F07"/>
    <w:rsid w:val="00486062"/>
    <w:rsid w:val="004867F4"/>
    <w:rsid w:val="004870B5"/>
    <w:rsid w:val="004875C9"/>
    <w:rsid w:val="00487EAB"/>
    <w:rsid w:val="004907B0"/>
    <w:rsid w:val="00490C4D"/>
    <w:rsid w:val="00490D4A"/>
    <w:rsid w:val="00493EBD"/>
    <w:rsid w:val="00494655"/>
    <w:rsid w:val="00494AB9"/>
    <w:rsid w:val="0049592B"/>
    <w:rsid w:val="00496586"/>
    <w:rsid w:val="00497682"/>
    <w:rsid w:val="004976C0"/>
    <w:rsid w:val="004A023F"/>
    <w:rsid w:val="004A043F"/>
    <w:rsid w:val="004A0D24"/>
    <w:rsid w:val="004A0F77"/>
    <w:rsid w:val="004A18DD"/>
    <w:rsid w:val="004A2F0F"/>
    <w:rsid w:val="004A4AE0"/>
    <w:rsid w:val="004A633D"/>
    <w:rsid w:val="004A6D69"/>
    <w:rsid w:val="004A726E"/>
    <w:rsid w:val="004A7417"/>
    <w:rsid w:val="004B1898"/>
    <w:rsid w:val="004B28B0"/>
    <w:rsid w:val="004B56CA"/>
    <w:rsid w:val="004B6FF8"/>
    <w:rsid w:val="004B7ABA"/>
    <w:rsid w:val="004C0631"/>
    <w:rsid w:val="004C0A39"/>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69"/>
    <w:rsid w:val="004D2DE0"/>
    <w:rsid w:val="004D43AE"/>
    <w:rsid w:val="004D4C29"/>
    <w:rsid w:val="004D60B8"/>
    <w:rsid w:val="004D60BA"/>
    <w:rsid w:val="004D6D01"/>
    <w:rsid w:val="004D7608"/>
    <w:rsid w:val="004E08D3"/>
    <w:rsid w:val="004E0D3A"/>
    <w:rsid w:val="004E24AE"/>
    <w:rsid w:val="004E3F09"/>
    <w:rsid w:val="004E4135"/>
    <w:rsid w:val="004E4BB2"/>
    <w:rsid w:val="004E51E4"/>
    <w:rsid w:val="004E5490"/>
    <w:rsid w:val="004E6C5C"/>
    <w:rsid w:val="004E7E5C"/>
    <w:rsid w:val="004F1D93"/>
    <w:rsid w:val="004F4D9E"/>
    <w:rsid w:val="004F4E06"/>
    <w:rsid w:val="004F5BBC"/>
    <w:rsid w:val="004F5D52"/>
    <w:rsid w:val="004F5F3F"/>
    <w:rsid w:val="004F613D"/>
    <w:rsid w:val="004F7287"/>
    <w:rsid w:val="005007AC"/>
    <w:rsid w:val="0050108B"/>
    <w:rsid w:val="00501F7E"/>
    <w:rsid w:val="005023B1"/>
    <w:rsid w:val="005023C7"/>
    <w:rsid w:val="005039E2"/>
    <w:rsid w:val="00504234"/>
    <w:rsid w:val="0050481E"/>
    <w:rsid w:val="00504B6A"/>
    <w:rsid w:val="00505DA1"/>
    <w:rsid w:val="005067B1"/>
    <w:rsid w:val="005103F7"/>
    <w:rsid w:val="00510ABF"/>
    <w:rsid w:val="0051200F"/>
    <w:rsid w:val="00513061"/>
    <w:rsid w:val="005139F0"/>
    <w:rsid w:val="00513A67"/>
    <w:rsid w:val="00514806"/>
    <w:rsid w:val="00515974"/>
    <w:rsid w:val="00515CF5"/>
    <w:rsid w:val="005202FF"/>
    <w:rsid w:val="0052031C"/>
    <w:rsid w:val="005221F0"/>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84E"/>
    <w:rsid w:val="00537F3D"/>
    <w:rsid w:val="0054132A"/>
    <w:rsid w:val="0054144A"/>
    <w:rsid w:val="005414B3"/>
    <w:rsid w:val="005424F3"/>
    <w:rsid w:val="005428FD"/>
    <w:rsid w:val="00542AA6"/>
    <w:rsid w:val="0054404C"/>
    <w:rsid w:val="00544330"/>
    <w:rsid w:val="0054485E"/>
    <w:rsid w:val="005448EE"/>
    <w:rsid w:val="00544CB1"/>
    <w:rsid w:val="0054525D"/>
    <w:rsid w:val="00546D7B"/>
    <w:rsid w:val="0055300F"/>
    <w:rsid w:val="00553B6F"/>
    <w:rsid w:val="00554241"/>
    <w:rsid w:val="00555911"/>
    <w:rsid w:val="00555B3C"/>
    <w:rsid w:val="00555FA8"/>
    <w:rsid w:val="005572A5"/>
    <w:rsid w:val="005605E9"/>
    <w:rsid w:val="00560770"/>
    <w:rsid w:val="0056111F"/>
    <w:rsid w:val="00562C3C"/>
    <w:rsid w:val="00562D7F"/>
    <w:rsid w:val="00564A11"/>
    <w:rsid w:val="00564B25"/>
    <w:rsid w:val="0056507C"/>
    <w:rsid w:val="00565988"/>
    <w:rsid w:val="005665B1"/>
    <w:rsid w:val="00566737"/>
    <w:rsid w:val="00566AE1"/>
    <w:rsid w:val="00566E27"/>
    <w:rsid w:val="005672AE"/>
    <w:rsid w:val="00567937"/>
    <w:rsid w:val="00570720"/>
    <w:rsid w:val="005714AC"/>
    <w:rsid w:val="0057240D"/>
    <w:rsid w:val="00572ECB"/>
    <w:rsid w:val="00573AD7"/>
    <w:rsid w:val="005745D0"/>
    <w:rsid w:val="0057499A"/>
    <w:rsid w:val="00575C3F"/>
    <w:rsid w:val="005764BB"/>
    <w:rsid w:val="005767B0"/>
    <w:rsid w:val="005808B2"/>
    <w:rsid w:val="00581953"/>
    <w:rsid w:val="00581BB6"/>
    <w:rsid w:val="00581C5A"/>
    <w:rsid w:val="00583157"/>
    <w:rsid w:val="005840B4"/>
    <w:rsid w:val="0058462D"/>
    <w:rsid w:val="00584F31"/>
    <w:rsid w:val="00586509"/>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B0958"/>
    <w:rsid w:val="005B3198"/>
    <w:rsid w:val="005B45E1"/>
    <w:rsid w:val="005B4AF7"/>
    <w:rsid w:val="005B4F98"/>
    <w:rsid w:val="005B6E1A"/>
    <w:rsid w:val="005B6F61"/>
    <w:rsid w:val="005B7629"/>
    <w:rsid w:val="005B77BF"/>
    <w:rsid w:val="005B7882"/>
    <w:rsid w:val="005C024A"/>
    <w:rsid w:val="005C02CD"/>
    <w:rsid w:val="005C09F8"/>
    <w:rsid w:val="005C0D4A"/>
    <w:rsid w:val="005C2D7F"/>
    <w:rsid w:val="005C33C7"/>
    <w:rsid w:val="005C3513"/>
    <w:rsid w:val="005C4938"/>
    <w:rsid w:val="005C49EC"/>
    <w:rsid w:val="005C5177"/>
    <w:rsid w:val="005D0402"/>
    <w:rsid w:val="005D0F17"/>
    <w:rsid w:val="005D1265"/>
    <w:rsid w:val="005D18E5"/>
    <w:rsid w:val="005D1900"/>
    <w:rsid w:val="005D1C70"/>
    <w:rsid w:val="005D2027"/>
    <w:rsid w:val="005D33BB"/>
    <w:rsid w:val="005D3D68"/>
    <w:rsid w:val="005D5E92"/>
    <w:rsid w:val="005D6356"/>
    <w:rsid w:val="005D63BC"/>
    <w:rsid w:val="005D64B4"/>
    <w:rsid w:val="005D64FB"/>
    <w:rsid w:val="005D6954"/>
    <w:rsid w:val="005D7983"/>
    <w:rsid w:val="005D79AA"/>
    <w:rsid w:val="005E0F00"/>
    <w:rsid w:val="005E1451"/>
    <w:rsid w:val="005E15A5"/>
    <w:rsid w:val="005E1CA6"/>
    <w:rsid w:val="005E21DB"/>
    <w:rsid w:val="005E2AA8"/>
    <w:rsid w:val="005E2EBC"/>
    <w:rsid w:val="005E3E77"/>
    <w:rsid w:val="005E4293"/>
    <w:rsid w:val="005E4445"/>
    <w:rsid w:val="005E486F"/>
    <w:rsid w:val="005E48D6"/>
    <w:rsid w:val="005E4E74"/>
    <w:rsid w:val="005E5123"/>
    <w:rsid w:val="005E558A"/>
    <w:rsid w:val="005E5F53"/>
    <w:rsid w:val="005E6164"/>
    <w:rsid w:val="005E6613"/>
    <w:rsid w:val="005E6E5C"/>
    <w:rsid w:val="005E7482"/>
    <w:rsid w:val="005E7939"/>
    <w:rsid w:val="005F05EE"/>
    <w:rsid w:val="005F0FBD"/>
    <w:rsid w:val="005F10F0"/>
    <w:rsid w:val="005F1735"/>
    <w:rsid w:val="005F1ECD"/>
    <w:rsid w:val="005F22F8"/>
    <w:rsid w:val="005F327A"/>
    <w:rsid w:val="005F3F91"/>
    <w:rsid w:val="005F5EC5"/>
    <w:rsid w:val="005F635D"/>
    <w:rsid w:val="005F778F"/>
    <w:rsid w:val="006000FE"/>
    <w:rsid w:val="00601A91"/>
    <w:rsid w:val="00602A61"/>
    <w:rsid w:val="006036EB"/>
    <w:rsid w:val="00603F64"/>
    <w:rsid w:val="00603F99"/>
    <w:rsid w:val="006047E7"/>
    <w:rsid w:val="00604E9A"/>
    <w:rsid w:val="006056ED"/>
    <w:rsid w:val="00606EE8"/>
    <w:rsid w:val="00607242"/>
    <w:rsid w:val="0060729B"/>
    <w:rsid w:val="006125EF"/>
    <w:rsid w:val="006129C3"/>
    <w:rsid w:val="00612D63"/>
    <w:rsid w:val="00613D20"/>
    <w:rsid w:val="0061517F"/>
    <w:rsid w:val="006152FB"/>
    <w:rsid w:val="00615A40"/>
    <w:rsid w:val="00620964"/>
    <w:rsid w:val="00621232"/>
    <w:rsid w:val="00621688"/>
    <w:rsid w:val="006223AA"/>
    <w:rsid w:val="0062316C"/>
    <w:rsid w:val="006231A3"/>
    <w:rsid w:val="00623CDE"/>
    <w:rsid w:val="006244D2"/>
    <w:rsid w:val="00626FB2"/>
    <w:rsid w:val="00627F27"/>
    <w:rsid w:val="006309AD"/>
    <w:rsid w:val="00630E1D"/>
    <w:rsid w:val="00631758"/>
    <w:rsid w:val="00631CF5"/>
    <w:rsid w:val="00631CF7"/>
    <w:rsid w:val="00632076"/>
    <w:rsid w:val="00634567"/>
    <w:rsid w:val="006362EB"/>
    <w:rsid w:val="00636376"/>
    <w:rsid w:val="006366CB"/>
    <w:rsid w:val="00636C52"/>
    <w:rsid w:val="00636FD9"/>
    <w:rsid w:val="006370AF"/>
    <w:rsid w:val="00637C06"/>
    <w:rsid w:val="006407C7"/>
    <w:rsid w:val="0064233A"/>
    <w:rsid w:val="00642E1B"/>
    <w:rsid w:val="006436D2"/>
    <w:rsid w:val="006444C5"/>
    <w:rsid w:val="00644BC2"/>
    <w:rsid w:val="00644F41"/>
    <w:rsid w:val="006451E3"/>
    <w:rsid w:val="00647949"/>
    <w:rsid w:val="00647AAB"/>
    <w:rsid w:val="0065030B"/>
    <w:rsid w:val="00650FB5"/>
    <w:rsid w:val="006510FB"/>
    <w:rsid w:val="00651953"/>
    <w:rsid w:val="00651CE7"/>
    <w:rsid w:val="0065297A"/>
    <w:rsid w:val="00652C5C"/>
    <w:rsid w:val="00652CEE"/>
    <w:rsid w:val="00652DF8"/>
    <w:rsid w:val="006533E3"/>
    <w:rsid w:val="006533EB"/>
    <w:rsid w:val="00653F8D"/>
    <w:rsid w:val="006541C6"/>
    <w:rsid w:val="00656405"/>
    <w:rsid w:val="00656951"/>
    <w:rsid w:val="00656BE3"/>
    <w:rsid w:val="0065748F"/>
    <w:rsid w:val="006578C7"/>
    <w:rsid w:val="006579CC"/>
    <w:rsid w:val="0066039F"/>
    <w:rsid w:val="0066243E"/>
    <w:rsid w:val="00662C08"/>
    <w:rsid w:val="00663195"/>
    <w:rsid w:val="00665520"/>
    <w:rsid w:val="00666359"/>
    <w:rsid w:val="006674A7"/>
    <w:rsid w:val="0066773A"/>
    <w:rsid w:val="0067001E"/>
    <w:rsid w:val="00671322"/>
    <w:rsid w:val="006725CA"/>
    <w:rsid w:val="00672E83"/>
    <w:rsid w:val="00672EBC"/>
    <w:rsid w:val="00673A39"/>
    <w:rsid w:val="0067469B"/>
    <w:rsid w:val="00674AE0"/>
    <w:rsid w:val="00675E72"/>
    <w:rsid w:val="00676287"/>
    <w:rsid w:val="006771D4"/>
    <w:rsid w:val="00677892"/>
    <w:rsid w:val="0068028B"/>
    <w:rsid w:val="006818D4"/>
    <w:rsid w:val="00681AE7"/>
    <w:rsid w:val="006826DD"/>
    <w:rsid w:val="00686DA5"/>
    <w:rsid w:val="00687E54"/>
    <w:rsid w:val="00690525"/>
    <w:rsid w:val="006919D1"/>
    <w:rsid w:val="00692401"/>
    <w:rsid w:val="006928A7"/>
    <w:rsid w:val="00693231"/>
    <w:rsid w:val="00695928"/>
    <w:rsid w:val="00696DAF"/>
    <w:rsid w:val="0069751D"/>
    <w:rsid w:val="00697627"/>
    <w:rsid w:val="006A00D6"/>
    <w:rsid w:val="006A0672"/>
    <w:rsid w:val="006A06B2"/>
    <w:rsid w:val="006A0E88"/>
    <w:rsid w:val="006A282A"/>
    <w:rsid w:val="006A32DC"/>
    <w:rsid w:val="006A3979"/>
    <w:rsid w:val="006A6651"/>
    <w:rsid w:val="006A7FE3"/>
    <w:rsid w:val="006B124D"/>
    <w:rsid w:val="006B14C0"/>
    <w:rsid w:val="006B15E1"/>
    <w:rsid w:val="006B1953"/>
    <w:rsid w:val="006B195A"/>
    <w:rsid w:val="006B1983"/>
    <w:rsid w:val="006B1CCD"/>
    <w:rsid w:val="006B1F69"/>
    <w:rsid w:val="006B37DF"/>
    <w:rsid w:val="006B54BD"/>
    <w:rsid w:val="006B5B7C"/>
    <w:rsid w:val="006B6239"/>
    <w:rsid w:val="006C0389"/>
    <w:rsid w:val="006C22F8"/>
    <w:rsid w:val="006C3645"/>
    <w:rsid w:val="006C4294"/>
    <w:rsid w:val="006C6199"/>
    <w:rsid w:val="006D0284"/>
    <w:rsid w:val="006D0DB3"/>
    <w:rsid w:val="006D1E7A"/>
    <w:rsid w:val="006D25C2"/>
    <w:rsid w:val="006D3574"/>
    <w:rsid w:val="006D46AE"/>
    <w:rsid w:val="006D57AE"/>
    <w:rsid w:val="006D7E50"/>
    <w:rsid w:val="006E02B9"/>
    <w:rsid w:val="006E09DB"/>
    <w:rsid w:val="006E1DDB"/>
    <w:rsid w:val="006E1FC7"/>
    <w:rsid w:val="006E414A"/>
    <w:rsid w:val="006E495A"/>
    <w:rsid w:val="006E4F1F"/>
    <w:rsid w:val="006E56BF"/>
    <w:rsid w:val="006E62CC"/>
    <w:rsid w:val="006E6447"/>
    <w:rsid w:val="006E69E5"/>
    <w:rsid w:val="006E77CE"/>
    <w:rsid w:val="006F03B2"/>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340A"/>
    <w:rsid w:val="0070447C"/>
    <w:rsid w:val="00705B89"/>
    <w:rsid w:val="0070671B"/>
    <w:rsid w:val="007067C1"/>
    <w:rsid w:val="00706926"/>
    <w:rsid w:val="00706A06"/>
    <w:rsid w:val="007070EC"/>
    <w:rsid w:val="007078D9"/>
    <w:rsid w:val="007106CC"/>
    <w:rsid w:val="00711335"/>
    <w:rsid w:val="00711756"/>
    <w:rsid w:val="00711919"/>
    <w:rsid w:val="007120BB"/>
    <w:rsid w:val="007121C3"/>
    <w:rsid w:val="007127B2"/>
    <w:rsid w:val="007132AE"/>
    <w:rsid w:val="007135DB"/>
    <w:rsid w:val="00713B73"/>
    <w:rsid w:val="007147BB"/>
    <w:rsid w:val="0071482B"/>
    <w:rsid w:val="00716279"/>
    <w:rsid w:val="00716450"/>
    <w:rsid w:val="0071647C"/>
    <w:rsid w:val="007209AB"/>
    <w:rsid w:val="00720BAA"/>
    <w:rsid w:val="00721664"/>
    <w:rsid w:val="00721B7A"/>
    <w:rsid w:val="0072465B"/>
    <w:rsid w:val="00724749"/>
    <w:rsid w:val="00725554"/>
    <w:rsid w:val="00725E60"/>
    <w:rsid w:val="00727493"/>
    <w:rsid w:val="00727D1D"/>
    <w:rsid w:val="00727EDA"/>
    <w:rsid w:val="00730FFB"/>
    <w:rsid w:val="0073115D"/>
    <w:rsid w:val="00731425"/>
    <w:rsid w:val="00732942"/>
    <w:rsid w:val="00735425"/>
    <w:rsid w:val="007354A7"/>
    <w:rsid w:val="007360AE"/>
    <w:rsid w:val="007367DD"/>
    <w:rsid w:val="00736AFB"/>
    <w:rsid w:val="0073707E"/>
    <w:rsid w:val="00737553"/>
    <w:rsid w:val="00737A5E"/>
    <w:rsid w:val="00737F6C"/>
    <w:rsid w:val="00737F74"/>
    <w:rsid w:val="0074138D"/>
    <w:rsid w:val="00742119"/>
    <w:rsid w:val="00742432"/>
    <w:rsid w:val="00742C24"/>
    <w:rsid w:val="00742DD0"/>
    <w:rsid w:val="00744695"/>
    <w:rsid w:val="00745222"/>
    <w:rsid w:val="0074659D"/>
    <w:rsid w:val="007474F7"/>
    <w:rsid w:val="007479FC"/>
    <w:rsid w:val="007502CE"/>
    <w:rsid w:val="00750DEE"/>
    <w:rsid w:val="00750F7E"/>
    <w:rsid w:val="007523B8"/>
    <w:rsid w:val="00752596"/>
    <w:rsid w:val="00752B74"/>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93E"/>
    <w:rsid w:val="007670F0"/>
    <w:rsid w:val="007679CA"/>
    <w:rsid w:val="00767D51"/>
    <w:rsid w:val="00767FF5"/>
    <w:rsid w:val="00771E68"/>
    <w:rsid w:val="00772AE0"/>
    <w:rsid w:val="00772AE6"/>
    <w:rsid w:val="00774321"/>
    <w:rsid w:val="007747AD"/>
    <w:rsid w:val="007747DA"/>
    <w:rsid w:val="00774A3A"/>
    <w:rsid w:val="00774E9C"/>
    <w:rsid w:val="00775768"/>
    <w:rsid w:val="00782022"/>
    <w:rsid w:val="0078251B"/>
    <w:rsid w:val="007830CF"/>
    <w:rsid w:val="00783904"/>
    <w:rsid w:val="007847E2"/>
    <w:rsid w:val="0078666E"/>
    <w:rsid w:val="0078683F"/>
    <w:rsid w:val="007869A9"/>
    <w:rsid w:val="00786BF6"/>
    <w:rsid w:val="007876EE"/>
    <w:rsid w:val="00787AF7"/>
    <w:rsid w:val="00787BCE"/>
    <w:rsid w:val="00790609"/>
    <w:rsid w:val="00791252"/>
    <w:rsid w:val="00792A08"/>
    <w:rsid w:val="0079516E"/>
    <w:rsid w:val="00796011"/>
    <w:rsid w:val="007967CC"/>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3D03"/>
    <w:rsid w:val="007B40A9"/>
    <w:rsid w:val="007B485A"/>
    <w:rsid w:val="007B4A45"/>
    <w:rsid w:val="007B4B93"/>
    <w:rsid w:val="007B63C7"/>
    <w:rsid w:val="007B63DD"/>
    <w:rsid w:val="007B66FD"/>
    <w:rsid w:val="007B6884"/>
    <w:rsid w:val="007B71C6"/>
    <w:rsid w:val="007C068D"/>
    <w:rsid w:val="007C076F"/>
    <w:rsid w:val="007C10BF"/>
    <w:rsid w:val="007C1104"/>
    <w:rsid w:val="007C122E"/>
    <w:rsid w:val="007C18DF"/>
    <w:rsid w:val="007C2816"/>
    <w:rsid w:val="007C37A8"/>
    <w:rsid w:val="007C3A78"/>
    <w:rsid w:val="007C3DE0"/>
    <w:rsid w:val="007C522D"/>
    <w:rsid w:val="007C6347"/>
    <w:rsid w:val="007C755E"/>
    <w:rsid w:val="007D032A"/>
    <w:rsid w:val="007D161F"/>
    <w:rsid w:val="007D2F17"/>
    <w:rsid w:val="007D2FDF"/>
    <w:rsid w:val="007D36F2"/>
    <w:rsid w:val="007D374C"/>
    <w:rsid w:val="007D47D6"/>
    <w:rsid w:val="007D51BD"/>
    <w:rsid w:val="007D521D"/>
    <w:rsid w:val="007D5311"/>
    <w:rsid w:val="007D5EA7"/>
    <w:rsid w:val="007D6302"/>
    <w:rsid w:val="007D63F9"/>
    <w:rsid w:val="007D7619"/>
    <w:rsid w:val="007E047A"/>
    <w:rsid w:val="007E1822"/>
    <w:rsid w:val="007E316C"/>
    <w:rsid w:val="007E331F"/>
    <w:rsid w:val="007E50B2"/>
    <w:rsid w:val="007E6615"/>
    <w:rsid w:val="007E6F98"/>
    <w:rsid w:val="007E6FAD"/>
    <w:rsid w:val="007E7531"/>
    <w:rsid w:val="007E7913"/>
    <w:rsid w:val="007F025C"/>
    <w:rsid w:val="007F1AED"/>
    <w:rsid w:val="007F1DBB"/>
    <w:rsid w:val="007F2042"/>
    <w:rsid w:val="007F2859"/>
    <w:rsid w:val="007F2B6B"/>
    <w:rsid w:val="007F35C2"/>
    <w:rsid w:val="007F37CC"/>
    <w:rsid w:val="007F496A"/>
    <w:rsid w:val="007F49EA"/>
    <w:rsid w:val="007F4BFD"/>
    <w:rsid w:val="007F565F"/>
    <w:rsid w:val="007F57CA"/>
    <w:rsid w:val="007F59CB"/>
    <w:rsid w:val="007F5E52"/>
    <w:rsid w:val="007F616B"/>
    <w:rsid w:val="007F6B9E"/>
    <w:rsid w:val="00800A03"/>
    <w:rsid w:val="00804545"/>
    <w:rsid w:val="00805193"/>
    <w:rsid w:val="00805ABB"/>
    <w:rsid w:val="00807289"/>
    <w:rsid w:val="0080760E"/>
    <w:rsid w:val="00807CE0"/>
    <w:rsid w:val="008101CB"/>
    <w:rsid w:val="00811AEA"/>
    <w:rsid w:val="008146E8"/>
    <w:rsid w:val="00814BAC"/>
    <w:rsid w:val="0081513E"/>
    <w:rsid w:val="00815C1D"/>
    <w:rsid w:val="00816801"/>
    <w:rsid w:val="0081736E"/>
    <w:rsid w:val="00817775"/>
    <w:rsid w:val="00817FA3"/>
    <w:rsid w:val="008207F5"/>
    <w:rsid w:val="00820CA1"/>
    <w:rsid w:val="008219F5"/>
    <w:rsid w:val="0082203A"/>
    <w:rsid w:val="00823B42"/>
    <w:rsid w:val="00823B5B"/>
    <w:rsid w:val="00823FFE"/>
    <w:rsid w:val="00824562"/>
    <w:rsid w:val="0082476C"/>
    <w:rsid w:val="00824D6B"/>
    <w:rsid w:val="008251F6"/>
    <w:rsid w:val="00825797"/>
    <w:rsid w:val="00826513"/>
    <w:rsid w:val="008268AC"/>
    <w:rsid w:val="008269A3"/>
    <w:rsid w:val="00826ECE"/>
    <w:rsid w:val="00827CFC"/>
    <w:rsid w:val="008323E9"/>
    <w:rsid w:val="00832410"/>
    <w:rsid w:val="00832D51"/>
    <w:rsid w:val="008335F1"/>
    <w:rsid w:val="00833713"/>
    <w:rsid w:val="0083429C"/>
    <w:rsid w:val="00834456"/>
    <w:rsid w:val="00834C49"/>
    <w:rsid w:val="00834FCB"/>
    <w:rsid w:val="008354BC"/>
    <w:rsid w:val="0083634B"/>
    <w:rsid w:val="00836467"/>
    <w:rsid w:val="008364A9"/>
    <w:rsid w:val="008365B9"/>
    <w:rsid w:val="0083697D"/>
    <w:rsid w:val="00836B78"/>
    <w:rsid w:val="00837FE3"/>
    <w:rsid w:val="0084047E"/>
    <w:rsid w:val="00840828"/>
    <w:rsid w:val="008409A7"/>
    <w:rsid w:val="00841152"/>
    <w:rsid w:val="008426E5"/>
    <w:rsid w:val="00842820"/>
    <w:rsid w:val="008429CF"/>
    <w:rsid w:val="008444C9"/>
    <w:rsid w:val="00845BB1"/>
    <w:rsid w:val="0084758F"/>
    <w:rsid w:val="008504C2"/>
    <w:rsid w:val="00851107"/>
    <w:rsid w:val="008536B4"/>
    <w:rsid w:val="00853909"/>
    <w:rsid w:val="0085425B"/>
    <w:rsid w:val="00854342"/>
    <w:rsid w:val="0085550C"/>
    <w:rsid w:val="00861B78"/>
    <w:rsid w:val="00864089"/>
    <w:rsid w:val="008663C7"/>
    <w:rsid w:val="008664F5"/>
    <w:rsid w:val="00870820"/>
    <w:rsid w:val="00870BD9"/>
    <w:rsid w:val="00871C23"/>
    <w:rsid w:val="0087245B"/>
    <w:rsid w:val="008730ED"/>
    <w:rsid w:val="008741B7"/>
    <w:rsid w:val="008746DD"/>
    <w:rsid w:val="00874DB2"/>
    <w:rsid w:val="0087502C"/>
    <w:rsid w:val="008765EC"/>
    <w:rsid w:val="0087676F"/>
    <w:rsid w:val="008774C2"/>
    <w:rsid w:val="00877BD7"/>
    <w:rsid w:val="008801AD"/>
    <w:rsid w:val="00881959"/>
    <w:rsid w:val="00884C68"/>
    <w:rsid w:val="00890D36"/>
    <w:rsid w:val="008916CF"/>
    <w:rsid w:val="00893595"/>
    <w:rsid w:val="00894D07"/>
    <w:rsid w:val="0089516D"/>
    <w:rsid w:val="00896DD4"/>
    <w:rsid w:val="008A12C0"/>
    <w:rsid w:val="008A16D7"/>
    <w:rsid w:val="008A267C"/>
    <w:rsid w:val="008A30D9"/>
    <w:rsid w:val="008A3A77"/>
    <w:rsid w:val="008A43D2"/>
    <w:rsid w:val="008A6110"/>
    <w:rsid w:val="008A6A4E"/>
    <w:rsid w:val="008A7FE4"/>
    <w:rsid w:val="008B0636"/>
    <w:rsid w:val="008B090F"/>
    <w:rsid w:val="008B21C2"/>
    <w:rsid w:val="008B3040"/>
    <w:rsid w:val="008B3344"/>
    <w:rsid w:val="008B3AD8"/>
    <w:rsid w:val="008B55B5"/>
    <w:rsid w:val="008B6E6B"/>
    <w:rsid w:val="008B7604"/>
    <w:rsid w:val="008B7A50"/>
    <w:rsid w:val="008B7EDC"/>
    <w:rsid w:val="008C037B"/>
    <w:rsid w:val="008C0F17"/>
    <w:rsid w:val="008C32B4"/>
    <w:rsid w:val="008C3CDF"/>
    <w:rsid w:val="008C4999"/>
    <w:rsid w:val="008C4AF8"/>
    <w:rsid w:val="008C50FD"/>
    <w:rsid w:val="008C7444"/>
    <w:rsid w:val="008D0EC3"/>
    <w:rsid w:val="008D176E"/>
    <w:rsid w:val="008D3245"/>
    <w:rsid w:val="008D3AAF"/>
    <w:rsid w:val="008D4DE0"/>
    <w:rsid w:val="008D4FFD"/>
    <w:rsid w:val="008D59DF"/>
    <w:rsid w:val="008D5ACC"/>
    <w:rsid w:val="008D6D8E"/>
    <w:rsid w:val="008D6F8B"/>
    <w:rsid w:val="008D73E0"/>
    <w:rsid w:val="008D74A6"/>
    <w:rsid w:val="008E0A13"/>
    <w:rsid w:val="008E17CD"/>
    <w:rsid w:val="008E3502"/>
    <w:rsid w:val="008E3569"/>
    <w:rsid w:val="008E432A"/>
    <w:rsid w:val="008E5083"/>
    <w:rsid w:val="008E6A01"/>
    <w:rsid w:val="008F04AD"/>
    <w:rsid w:val="008F1A0D"/>
    <w:rsid w:val="008F36BF"/>
    <w:rsid w:val="008F3892"/>
    <w:rsid w:val="008F6445"/>
    <w:rsid w:val="008F694F"/>
    <w:rsid w:val="008F6FA3"/>
    <w:rsid w:val="009000C7"/>
    <w:rsid w:val="00900354"/>
    <w:rsid w:val="00900456"/>
    <w:rsid w:val="0090053A"/>
    <w:rsid w:val="00901C9B"/>
    <w:rsid w:val="00902EA7"/>
    <w:rsid w:val="00902F88"/>
    <w:rsid w:val="00904E78"/>
    <w:rsid w:val="00905B43"/>
    <w:rsid w:val="00905BA5"/>
    <w:rsid w:val="009114A3"/>
    <w:rsid w:val="00911AE7"/>
    <w:rsid w:val="00911ECF"/>
    <w:rsid w:val="00913774"/>
    <w:rsid w:val="00913AB3"/>
    <w:rsid w:val="0091555F"/>
    <w:rsid w:val="00915589"/>
    <w:rsid w:val="009163C1"/>
    <w:rsid w:val="00916F99"/>
    <w:rsid w:val="00920C8C"/>
    <w:rsid w:val="0092307F"/>
    <w:rsid w:val="00923F79"/>
    <w:rsid w:val="009243E1"/>
    <w:rsid w:val="009253DD"/>
    <w:rsid w:val="00925A3E"/>
    <w:rsid w:val="00926AD3"/>
    <w:rsid w:val="00927BB2"/>
    <w:rsid w:val="00927EAA"/>
    <w:rsid w:val="009304CD"/>
    <w:rsid w:val="00932632"/>
    <w:rsid w:val="0093302E"/>
    <w:rsid w:val="0093365B"/>
    <w:rsid w:val="00933F19"/>
    <w:rsid w:val="0093493E"/>
    <w:rsid w:val="00935C93"/>
    <w:rsid w:val="009363FC"/>
    <w:rsid w:val="00936948"/>
    <w:rsid w:val="009370DE"/>
    <w:rsid w:val="00942ED5"/>
    <w:rsid w:val="00943814"/>
    <w:rsid w:val="009438BD"/>
    <w:rsid w:val="009441A8"/>
    <w:rsid w:val="00944AF6"/>
    <w:rsid w:val="00945844"/>
    <w:rsid w:val="009465C3"/>
    <w:rsid w:val="00946E56"/>
    <w:rsid w:val="009500BF"/>
    <w:rsid w:val="00951A16"/>
    <w:rsid w:val="00951D3B"/>
    <w:rsid w:val="00951D8D"/>
    <w:rsid w:val="009534A7"/>
    <w:rsid w:val="00953AAA"/>
    <w:rsid w:val="00953E52"/>
    <w:rsid w:val="00953F10"/>
    <w:rsid w:val="0095404F"/>
    <w:rsid w:val="0095425B"/>
    <w:rsid w:val="009562C7"/>
    <w:rsid w:val="00957319"/>
    <w:rsid w:val="009579AC"/>
    <w:rsid w:val="009602F0"/>
    <w:rsid w:val="009604BB"/>
    <w:rsid w:val="009629F2"/>
    <w:rsid w:val="00963F1D"/>
    <w:rsid w:val="00964666"/>
    <w:rsid w:val="00966070"/>
    <w:rsid w:val="00966344"/>
    <w:rsid w:val="009664F1"/>
    <w:rsid w:val="009668E8"/>
    <w:rsid w:val="00966F7D"/>
    <w:rsid w:val="00967F2B"/>
    <w:rsid w:val="00970EEF"/>
    <w:rsid w:val="00970F98"/>
    <w:rsid w:val="009712CF"/>
    <w:rsid w:val="00971FEC"/>
    <w:rsid w:val="00972CCD"/>
    <w:rsid w:val="00973758"/>
    <w:rsid w:val="0097386B"/>
    <w:rsid w:val="00973C9D"/>
    <w:rsid w:val="009755D2"/>
    <w:rsid w:val="009760D5"/>
    <w:rsid w:val="00976E9D"/>
    <w:rsid w:val="00977687"/>
    <w:rsid w:val="009801B5"/>
    <w:rsid w:val="00981E0C"/>
    <w:rsid w:val="009830FF"/>
    <w:rsid w:val="0098492D"/>
    <w:rsid w:val="0098556F"/>
    <w:rsid w:val="00985644"/>
    <w:rsid w:val="0098597B"/>
    <w:rsid w:val="00985B4A"/>
    <w:rsid w:val="00986449"/>
    <w:rsid w:val="00986D2B"/>
    <w:rsid w:val="009871AB"/>
    <w:rsid w:val="0098798C"/>
    <w:rsid w:val="00987ECC"/>
    <w:rsid w:val="00990AEE"/>
    <w:rsid w:val="00990FB7"/>
    <w:rsid w:val="009914C4"/>
    <w:rsid w:val="009920FB"/>
    <w:rsid w:val="00993051"/>
    <w:rsid w:val="00995198"/>
    <w:rsid w:val="00995BFA"/>
    <w:rsid w:val="00995E7A"/>
    <w:rsid w:val="009969EE"/>
    <w:rsid w:val="00996B87"/>
    <w:rsid w:val="009A088A"/>
    <w:rsid w:val="009A091A"/>
    <w:rsid w:val="009A1150"/>
    <w:rsid w:val="009A1E2D"/>
    <w:rsid w:val="009A2832"/>
    <w:rsid w:val="009A2BF8"/>
    <w:rsid w:val="009A47E3"/>
    <w:rsid w:val="009A4A38"/>
    <w:rsid w:val="009A5EB7"/>
    <w:rsid w:val="009A6E80"/>
    <w:rsid w:val="009A7F29"/>
    <w:rsid w:val="009B01E4"/>
    <w:rsid w:val="009B08C5"/>
    <w:rsid w:val="009B15A7"/>
    <w:rsid w:val="009B171E"/>
    <w:rsid w:val="009B18F9"/>
    <w:rsid w:val="009B1C96"/>
    <w:rsid w:val="009B26FE"/>
    <w:rsid w:val="009B4042"/>
    <w:rsid w:val="009B4861"/>
    <w:rsid w:val="009B6935"/>
    <w:rsid w:val="009C07B9"/>
    <w:rsid w:val="009C10BB"/>
    <w:rsid w:val="009C1570"/>
    <w:rsid w:val="009C3AE6"/>
    <w:rsid w:val="009C4349"/>
    <w:rsid w:val="009C4CD0"/>
    <w:rsid w:val="009C5DB5"/>
    <w:rsid w:val="009C6369"/>
    <w:rsid w:val="009C6FB1"/>
    <w:rsid w:val="009C7016"/>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B"/>
    <w:rsid w:val="009E41D0"/>
    <w:rsid w:val="009E42CA"/>
    <w:rsid w:val="009E595F"/>
    <w:rsid w:val="009F12B5"/>
    <w:rsid w:val="009F1332"/>
    <w:rsid w:val="009F145D"/>
    <w:rsid w:val="009F1A79"/>
    <w:rsid w:val="009F2154"/>
    <w:rsid w:val="009F261D"/>
    <w:rsid w:val="009F2885"/>
    <w:rsid w:val="009F2D39"/>
    <w:rsid w:val="009F3262"/>
    <w:rsid w:val="009F33F2"/>
    <w:rsid w:val="009F4AF4"/>
    <w:rsid w:val="009F5235"/>
    <w:rsid w:val="009F750B"/>
    <w:rsid w:val="009F7A1B"/>
    <w:rsid w:val="009F7B3E"/>
    <w:rsid w:val="00A0046F"/>
    <w:rsid w:val="00A01830"/>
    <w:rsid w:val="00A0241E"/>
    <w:rsid w:val="00A0343B"/>
    <w:rsid w:val="00A048DB"/>
    <w:rsid w:val="00A04AD6"/>
    <w:rsid w:val="00A0546E"/>
    <w:rsid w:val="00A05498"/>
    <w:rsid w:val="00A0606C"/>
    <w:rsid w:val="00A114AB"/>
    <w:rsid w:val="00A1303E"/>
    <w:rsid w:val="00A13584"/>
    <w:rsid w:val="00A1361A"/>
    <w:rsid w:val="00A138AF"/>
    <w:rsid w:val="00A13E84"/>
    <w:rsid w:val="00A1409F"/>
    <w:rsid w:val="00A1470D"/>
    <w:rsid w:val="00A14DEE"/>
    <w:rsid w:val="00A14F13"/>
    <w:rsid w:val="00A159CE"/>
    <w:rsid w:val="00A15FA0"/>
    <w:rsid w:val="00A2081B"/>
    <w:rsid w:val="00A216A1"/>
    <w:rsid w:val="00A2174C"/>
    <w:rsid w:val="00A22970"/>
    <w:rsid w:val="00A22E44"/>
    <w:rsid w:val="00A237D4"/>
    <w:rsid w:val="00A2499F"/>
    <w:rsid w:val="00A24B4A"/>
    <w:rsid w:val="00A24E33"/>
    <w:rsid w:val="00A24FBD"/>
    <w:rsid w:val="00A25816"/>
    <w:rsid w:val="00A25C7C"/>
    <w:rsid w:val="00A265B8"/>
    <w:rsid w:val="00A26D02"/>
    <w:rsid w:val="00A27A9D"/>
    <w:rsid w:val="00A3062A"/>
    <w:rsid w:val="00A30B40"/>
    <w:rsid w:val="00A31052"/>
    <w:rsid w:val="00A333E0"/>
    <w:rsid w:val="00A336EF"/>
    <w:rsid w:val="00A347CE"/>
    <w:rsid w:val="00A3519A"/>
    <w:rsid w:val="00A36259"/>
    <w:rsid w:val="00A36657"/>
    <w:rsid w:val="00A3678A"/>
    <w:rsid w:val="00A376EB"/>
    <w:rsid w:val="00A3772D"/>
    <w:rsid w:val="00A41418"/>
    <w:rsid w:val="00A41D89"/>
    <w:rsid w:val="00A423D3"/>
    <w:rsid w:val="00A424CF"/>
    <w:rsid w:val="00A42535"/>
    <w:rsid w:val="00A4302C"/>
    <w:rsid w:val="00A43261"/>
    <w:rsid w:val="00A43F9A"/>
    <w:rsid w:val="00A44C33"/>
    <w:rsid w:val="00A452EC"/>
    <w:rsid w:val="00A45507"/>
    <w:rsid w:val="00A4659A"/>
    <w:rsid w:val="00A47927"/>
    <w:rsid w:val="00A506DE"/>
    <w:rsid w:val="00A507CC"/>
    <w:rsid w:val="00A50821"/>
    <w:rsid w:val="00A51431"/>
    <w:rsid w:val="00A5374C"/>
    <w:rsid w:val="00A54CF1"/>
    <w:rsid w:val="00A564DA"/>
    <w:rsid w:val="00A62016"/>
    <w:rsid w:val="00A63EB1"/>
    <w:rsid w:val="00A640B2"/>
    <w:rsid w:val="00A64249"/>
    <w:rsid w:val="00A64F9A"/>
    <w:rsid w:val="00A653AD"/>
    <w:rsid w:val="00A66194"/>
    <w:rsid w:val="00A67558"/>
    <w:rsid w:val="00A67B56"/>
    <w:rsid w:val="00A705D1"/>
    <w:rsid w:val="00A70609"/>
    <w:rsid w:val="00A72BB2"/>
    <w:rsid w:val="00A72DDF"/>
    <w:rsid w:val="00A72E46"/>
    <w:rsid w:val="00A73030"/>
    <w:rsid w:val="00A739F0"/>
    <w:rsid w:val="00A74171"/>
    <w:rsid w:val="00A75CFD"/>
    <w:rsid w:val="00A75EEA"/>
    <w:rsid w:val="00A7609B"/>
    <w:rsid w:val="00A765EF"/>
    <w:rsid w:val="00A76700"/>
    <w:rsid w:val="00A7726F"/>
    <w:rsid w:val="00A774A0"/>
    <w:rsid w:val="00A77A45"/>
    <w:rsid w:val="00A80435"/>
    <w:rsid w:val="00A831D1"/>
    <w:rsid w:val="00A833C7"/>
    <w:rsid w:val="00A83A68"/>
    <w:rsid w:val="00A83ABC"/>
    <w:rsid w:val="00A84838"/>
    <w:rsid w:val="00A84C0C"/>
    <w:rsid w:val="00A91454"/>
    <w:rsid w:val="00A923C3"/>
    <w:rsid w:val="00A92B63"/>
    <w:rsid w:val="00A93469"/>
    <w:rsid w:val="00A946D3"/>
    <w:rsid w:val="00A94C4F"/>
    <w:rsid w:val="00A9547F"/>
    <w:rsid w:val="00A969AF"/>
    <w:rsid w:val="00AA249F"/>
    <w:rsid w:val="00AA491E"/>
    <w:rsid w:val="00AA7FC2"/>
    <w:rsid w:val="00AB015E"/>
    <w:rsid w:val="00AB024A"/>
    <w:rsid w:val="00AB0817"/>
    <w:rsid w:val="00AB0C48"/>
    <w:rsid w:val="00AB1868"/>
    <w:rsid w:val="00AB3073"/>
    <w:rsid w:val="00AB45B2"/>
    <w:rsid w:val="00AB4BF4"/>
    <w:rsid w:val="00AB4C16"/>
    <w:rsid w:val="00AB5F60"/>
    <w:rsid w:val="00AB6A71"/>
    <w:rsid w:val="00AB73E2"/>
    <w:rsid w:val="00AC1103"/>
    <w:rsid w:val="00AC15C4"/>
    <w:rsid w:val="00AC1B4A"/>
    <w:rsid w:val="00AC274D"/>
    <w:rsid w:val="00AC2DC1"/>
    <w:rsid w:val="00AC2F5E"/>
    <w:rsid w:val="00AC33C3"/>
    <w:rsid w:val="00AC3B4B"/>
    <w:rsid w:val="00AC3B81"/>
    <w:rsid w:val="00AC3F1C"/>
    <w:rsid w:val="00AC51D9"/>
    <w:rsid w:val="00AC57AF"/>
    <w:rsid w:val="00AC5959"/>
    <w:rsid w:val="00AC652A"/>
    <w:rsid w:val="00AC6664"/>
    <w:rsid w:val="00AC6AB8"/>
    <w:rsid w:val="00AC771D"/>
    <w:rsid w:val="00AC7AA1"/>
    <w:rsid w:val="00AD0184"/>
    <w:rsid w:val="00AD0BEF"/>
    <w:rsid w:val="00AD1008"/>
    <w:rsid w:val="00AD1510"/>
    <w:rsid w:val="00AD355C"/>
    <w:rsid w:val="00AD3D8B"/>
    <w:rsid w:val="00AD3F6F"/>
    <w:rsid w:val="00AD4D9C"/>
    <w:rsid w:val="00AD5534"/>
    <w:rsid w:val="00AD706A"/>
    <w:rsid w:val="00AE0078"/>
    <w:rsid w:val="00AE080E"/>
    <w:rsid w:val="00AE13A9"/>
    <w:rsid w:val="00AE1987"/>
    <w:rsid w:val="00AE30AF"/>
    <w:rsid w:val="00AE3968"/>
    <w:rsid w:val="00AE3B62"/>
    <w:rsid w:val="00AE4EC4"/>
    <w:rsid w:val="00AE6FBE"/>
    <w:rsid w:val="00AF07FA"/>
    <w:rsid w:val="00AF091D"/>
    <w:rsid w:val="00AF0B44"/>
    <w:rsid w:val="00AF2E91"/>
    <w:rsid w:val="00AF336C"/>
    <w:rsid w:val="00AF3421"/>
    <w:rsid w:val="00AF3857"/>
    <w:rsid w:val="00AF449E"/>
    <w:rsid w:val="00AF606F"/>
    <w:rsid w:val="00AF72D6"/>
    <w:rsid w:val="00B002A1"/>
    <w:rsid w:val="00B00A5E"/>
    <w:rsid w:val="00B00BCF"/>
    <w:rsid w:val="00B01772"/>
    <w:rsid w:val="00B02185"/>
    <w:rsid w:val="00B02D48"/>
    <w:rsid w:val="00B03779"/>
    <w:rsid w:val="00B04445"/>
    <w:rsid w:val="00B04E5C"/>
    <w:rsid w:val="00B06CB5"/>
    <w:rsid w:val="00B07E27"/>
    <w:rsid w:val="00B10006"/>
    <w:rsid w:val="00B105D7"/>
    <w:rsid w:val="00B1244B"/>
    <w:rsid w:val="00B12AAC"/>
    <w:rsid w:val="00B12EA0"/>
    <w:rsid w:val="00B132C0"/>
    <w:rsid w:val="00B136E3"/>
    <w:rsid w:val="00B13C5E"/>
    <w:rsid w:val="00B164C1"/>
    <w:rsid w:val="00B16F3B"/>
    <w:rsid w:val="00B17B80"/>
    <w:rsid w:val="00B17D4E"/>
    <w:rsid w:val="00B17DFC"/>
    <w:rsid w:val="00B20564"/>
    <w:rsid w:val="00B2062D"/>
    <w:rsid w:val="00B207C6"/>
    <w:rsid w:val="00B229DC"/>
    <w:rsid w:val="00B22A2F"/>
    <w:rsid w:val="00B238A7"/>
    <w:rsid w:val="00B24164"/>
    <w:rsid w:val="00B2547C"/>
    <w:rsid w:val="00B2661D"/>
    <w:rsid w:val="00B2699D"/>
    <w:rsid w:val="00B26DD5"/>
    <w:rsid w:val="00B273DF"/>
    <w:rsid w:val="00B303B4"/>
    <w:rsid w:val="00B308B5"/>
    <w:rsid w:val="00B310EE"/>
    <w:rsid w:val="00B3147E"/>
    <w:rsid w:val="00B3170E"/>
    <w:rsid w:val="00B31DCC"/>
    <w:rsid w:val="00B321D3"/>
    <w:rsid w:val="00B3236D"/>
    <w:rsid w:val="00B32811"/>
    <w:rsid w:val="00B32AEB"/>
    <w:rsid w:val="00B32AF5"/>
    <w:rsid w:val="00B331B1"/>
    <w:rsid w:val="00B34141"/>
    <w:rsid w:val="00B34CA7"/>
    <w:rsid w:val="00B35587"/>
    <w:rsid w:val="00B41FF1"/>
    <w:rsid w:val="00B423FA"/>
    <w:rsid w:val="00B4336F"/>
    <w:rsid w:val="00B43911"/>
    <w:rsid w:val="00B44AED"/>
    <w:rsid w:val="00B44E83"/>
    <w:rsid w:val="00B45D56"/>
    <w:rsid w:val="00B46FF2"/>
    <w:rsid w:val="00B47A35"/>
    <w:rsid w:val="00B502EA"/>
    <w:rsid w:val="00B5047B"/>
    <w:rsid w:val="00B505F0"/>
    <w:rsid w:val="00B50851"/>
    <w:rsid w:val="00B51F18"/>
    <w:rsid w:val="00B52241"/>
    <w:rsid w:val="00B52A50"/>
    <w:rsid w:val="00B52DB7"/>
    <w:rsid w:val="00B52E44"/>
    <w:rsid w:val="00B53071"/>
    <w:rsid w:val="00B53984"/>
    <w:rsid w:val="00B54689"/>
    <w:rsid w:val="00B54E1C"/>
    <w:rsid w:val="00B5696F"/>
    <w:rsid w:val="00B57F01"/>
    <w:rsid w:val="00B60950"/>
    <w:rsid w:val="00B60A0C"/>
    <w:rsid w:val="00B643F0"/>
    <w:rsid w:val="00B64E29"/>
    <w:rsid w:val="00B65093"/>
    <w:rsid w:val="00B6556C"/>
    <w:rsid w:val="00B65C6B"/>
    <w:rsid w:val="00B66FCC"/>
    <w:rsid w:val="00B670E9"/>
    <w:rsid w:val="00B671C4"/>
    <w:rsid w:val="00B67818"/>
    <w:rsid w:val="00B712D1"/>
    <w:rsid w:val="00B71A63"/>
    <w:rsid w:val="00B725A1"/>
    <w:rsid w:val="00B7279F"/>
    <w:rsid w:val="00B739DB"/>
    <w:rsid w:val="00B75015"/>
    <w:rsid w:val="00B7516A"/>
    <w:rsid w:val="00B752EB"/>
    <w:rsid w:val="00B75310"/>
    <w:rsid w:val="00B76674"/>
    <w:rsid w:val="00B76AA8"/>
    <w:rsid w:val="00B81B7A"/>
    <w:rsid w:val="00B83C6D"/>
    <w:rsid w:val="00B83FA0"/>
    <w:rsid w:val="00B849DA"/>
    <w:rsid w:val="00B84B76"/>
    <w:rsid w:val="00B850F3"/>
    <w:rsid w:val="00B865E7"/>
    <w:rsid w:val="00B87031"/>
    <w:rsid w:val="00B87280"/>
    <w:rsid w:val="00B8734A"/>
    <w:rsid w:val="00B90915"/>
    <w:rsid w:val="00B91D05"/>
    <w:rsid w:val="00B932F6"/>
    <w:rsid w:val="00B93736"/>
    <w:rsid w:val="00B9392C"/>
    <w:rsid w:val="00B96289"/>
    <w:rsid w:val="00B97C98"/>
    <w:rsid w:val="00BA0FC6"/>
    <w:rsid w:val="00BA18DA"/>
    <w:rsid w:val="00BA227C"/>
    <w:rsid w:val="00BA23C0"/>
    <w:rsid w:val="00BA2B4B"/>
    <w:rsid w:val="00BA383D"/>
    <w:rsid w:val="00BA3E7D"/>
    <w:rsid w:val="00BA4DB1"/>
    <w:rsid w:val="00BA5123"/>
    <w:rsid w:val="00BA5240"/>
    <w:rsid w:val="00BA5592"/>
    <w:rsid w:val="00BA5E8E"/>
    <w:rsid w:val="00BA5FEC"/>
    <w:rsid w:val="00BA608A"/>
    <w:rsid w:val="00BA623A"/>
    <w:rsid w:val="00BA72C2"/>
    <w:rsid w:val="00BB09B4"/>
    <w:rsid w:val="00BB0A6F"/>
    <w:rsid w:val="00BB0F7E"/>
    <w:rsid w:val="00BB1B12"/>
    <w:rsid w:val="00BB1B58"/>
    <w:rsid w:val="00BB1FC1"/>
    <w:rsid w:val="00BB23CA"/>
    <w:rsid w:val="00BB2BF4"/>
    <w:rsid w:val="00BB2E88"/>
    <w:rsid w:val="00BB3C25"/>
    <w:rsid w:val="00BB428B"/>
    <w:rsid w:val="00BB53BE"/>
    <w:rsid w:val="00BB59BA"/>
    <w:rsid w:val="00BB602A"/>
    <w:rsid w:val="00BB6CE6"/>
    <w:rsid w:val="00BB70F5"/>
    <w:rsid w:val="00BB7BC2"/>
    <w:rsid w:val="00BC0770"/>
    <w:rsid w:val="00BC0C61"/>
    <w:rsid w:val="00BC17F9"/>
    <w:rsid w:val="00BC1FF6"/>
    <w:rsid w:val="00BC20C6"/>
    <w:rsid w:val="00BC21B4"/>
    <w:rsid w:val="00BC263B"/>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F63"/>
    <w:rsid w:val="00BD73B8"/>
    <w:rsid w:val="00BD7DD2"/>
    <w:rsid w:val="00BE1366"/>
    <w:rsid w:val="00BE1402"/>
    <w:rsid w:val="00BE2C57"/>
    <w:rsid w:val="00BE4E14"/>
    <w:rsid w:val="00BF0EA1"/>
    <w:rsid w:val="00BF1277"/>
    <w:rsid w:val="00BF1B9E"/>
    <w:rsid w:val="00BF2076"/>
    <w:rsid w:val="00BF2E72"/>
    <w:rsid w:val="00BF494E"/>
    <w:rsid w:val="00BF52DD"/>
    <w:rsid w:val="00C00E3D"/>
    <w:rsid w:val="00C01642"/>
    <w:rsid w:val="00C017DC"/>
    <w:rsid w:val="00C01B2F"/>
    <w:rsid w:val="00C02006"/>
    <w:rsid w:val="00C0239A"/>
    <w:rsid w:val="00C02A1D"/>
    <w:rsid w:val="00C02AD7"/>
    <w:rsid w:val="00C02B44"/>
    <w:rsid w:val="00C03634"/>
    <w:rsid w:val="00C039DB"/>
    <w:rsid w:val="00C04050"/>
    <w:rsid w:val="00C052F7"/>
    <w:rsid w:val="00C06BA0"/>
    <w:rsid w:val="00C06D5A"/>
    <w:rsid w:val="00C07621"/>
    <w:rsid w:val="00C07E13"/>
    <w:rsid w:val="00C101D6"/>
    <w:rsid w:val="00C12A11"/>
    <w:rsid w:val="00C13F90"/>
    <w:rsid w:val="00C14909"/>
    <w:rsid w:val="00C1542D"/>
    <w:rsid w:val="00C15A64"/>
    <w:rsid w:val="00C16745"/>
    <w:rsid w:val="00C1685D"/>
    <w:rsid w:val="00C16956"/>
    <w:rsid w:val="00C17609"/>
    <w:rsid w:val="00C206BE"/>
    <w:rsid w:val="00C209F2"/>
    <w:rsid w:val="00C20B98"/>
    <w:rsid w:val="00C211C8"/>
    <w:rsid w:val="00C24186"/>
    <w:rsid w:val="00C24430"/>
    <w:rsid w:val="00C27097"/>
    <w:rsid w:val="00C35734"/>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BD0"/>
    <w:rsid w:val="00C5147F"/>
    <w:rsid w:val="00C5170A"/>
    <w:rsid w:val="00C518D8"/>
    <w:rsid w:val="00C527EB"/>
    <w:rsid w:val="00C52B94"/>
    <w:rsid w:val="00C530A3"/>
    <w:rsid w:val="00C5334C"/>
    <w:rsid w:val="00C537B5"/>
    <w:rsid w:val="00C5423A"/>
    <w:rsid w:val="00C54924"/>
    <w:rsid w:val="00C54B9A"/>
    <w:rsid w:val="00C55D19"/>
    <w:rsid w:val="00C55E80"/>
    <w:rsid w:val="00C56834"/>
    <w:rsid w:val="00C56BD8"/>
    <w:rsid w:val="00C570AD"/>
    <w:rsid w:val="00C577DF"/>
    <w:rsid w:val="00C57D3B"/>
    <w:rsid w:val="00C60237"/>
    <w:rsid w:val="00C617AE"/>
    <w:rsid w:val="00C621A1"/>
    <w:rsid w:val="00C623B3"/>
    <w:rsid w:val="00C62D1B"/>
    <w:rsid w:val="00C63907"/>
    <w:rsid w:val="00C6481A"/>
    <w:rsid w:val="00C65492"/>
    <w:rsid w:val="00C656EC"/>
    <w:rsid w:val="00C66162"/>
    <w:rsid w:val="00C66CF9"/>
    <w:rsid w:val="00C7008B"/>
    <w:rsid w:val="00C70629"/>
    <w:rsid w:val="00C70798"/>
    <w:rsid w:val="00C708F9"/>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71A5"/>
    <w:rsid w:val="00C874B0"/>
    <w:rsid w:val="00C87C52"/>
    <w:rsid w:val="00C90184"/>
    <w:rsid w:val="00C90A3C"/>
    <w:rsid w:val="00C92519"/>
    <w:rsid w:val="00C92645"/>
    <w:rsid w:val="00C92E75"/>
    <w:rsid w:val="00C930F0"/>
    <w:rsid w:val="00C94015"/>
    <w:rsid w:val="00C948BC"/>
    <w:rsid w:val="00C95BDC"/>
    <w:rsid w:val="00C95F36"/>
    <w:rsid w:val="00C965C4"/>
    <w:rsid w:val="00C96CA8"/>
    <w:rsid w:val="00C96E04"/>
    <w:rsid w:val="00C970E6"/>
    <w:rsid w:val="00C976A9"/>
    <w:rsid w:val="00C97A2A"/>
    <w:rsid w:val="00CA0147"/>
    <w:rsid w:val="00CA0CF2"/>
    <w:rsid w:val="00CA1681"/>
    <w:rsid w:val="00CA1D12"/>
    <w:rsid w:val="00CA3A8A"/>
    <w:rsid w:val="00CA3D0E"/>
    <w:rsid w:val="00CA4EEA"/>
    <w:rsid w:val="00CA52D8"/>
    <w:rsid w:val="00CA52FF"/>
    <w:rsid w:val="00CA5F81"/>
    <w:rsid w:val="00CA6E3F"/>
    <w:rsid w:val="00CA7246"/>
    <w:rsid w:val="00CB0336"/>
    <w:rsid w:val="00CB3624"/>
    <w:rsid w:val="00CB4396"/>
    <w:rsid w:val="00CB5729"/>
    <w:rsid w:val="00CB58DA"/>
    <w:rsid w:val="00CB5ACE"/>
    <w:rsid w:val="00CB6473"/>
    <w:rsid w:val="00CB6960"/>
    <w:rsid w:val="00CB762D"/>
    <w:rsid w:val="00CB7E10"/>
    <w:rsid w:val="00CC011E"/>
    <w:rsid w:val="00CC0D77"/>
    <w:rsid w:val="00CC16B0"/>
    <w:rsid w:val="00CC26DC"/>
    <w:rsid w:val="00CC2C6A"/>
    <w:rsid w:val="00CC3553"/>
    <w:rsid w:val="00CC3D18"/>
    <w:rsid w:val="00CC3F30"/>
    <w:rsid w:val="00CC4622"/>
    <w:rsid w:val="00CC603E"/>
    <w:rsid w:val="00CC6356"/>
    <w:rsid w:val="00CD0BA8"/>
    <w:rsid w:val="00CD13E6"/>
    <w:rsid w:val="00CD28B6"/>
    <w:rsid w:val="00CD2CE8"/>
    <w:rsid w:val="00CD33EF"/>
    <w:rsid w:val="00CD3701"/>
    <w:rsid w:val="00CD388D"/>
    <w:rsid w:val="00CD3E9B"/>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0867"/>
    <w:rsid w:val="00CF102C"/>
    <w:rsid w:val="00CF24A5"/>
    <w:rsid w:val="00CF24DD"/>
    <w:rsid w:val="00CF255E"/>
    <w:rsid w:val="00CF279B"/>
    <w:rsid w:val="00CF2D58"/>
    <w:rsid w:val="00CF3FB9"/>
    <w:rsid w:val="00CF51DA"/>
    <w:rsid w:val="00CF5837"/>
    <w:rsid w:val="00CF5AA5"/>
    <w:rsid w:val="00CF707B"/>
    <w:rsid w:val="00CF76A5"/>
    <w:rsid w:val="00CF7FC5"/>
    <w:rsid w:val="00D00202"/>
    <w:rsid w:val="00D01929"/>
    <w:rsid w:val="00D02188"/>
    <w:rsid w:val="00D03131"/>
    <w:rsid w:val="00D03718"/>
    <w:rsid w:val="00D03E64"/>
    <w:rsid w:val="00D0463A"/>
    <w:rsid w:val="00D04DD5"/>
    <w:rsid w:val="00D04FA0"/>
    <w:rsid w:val="00D05044"/>
    <w:rsid w:val="00D05FE2"/>
    <w:rsid w:val="00D062BE"/>
    <w:rsid w:val="00D06C34"/>
    <w:rsid w:val="00D06EB3"/>
    <w:rsid w:val="00D10776"/>
    <w:rsid w:val="00D10AC3"/>
    <w:rsid w:val="00D10B46"/>
    <w:rsid w:val="00D11492"/>
    <w:rsid w:val="00D125B4"/>
    <w:rsid w:val="00D1321B"/>
    <w:rsid w:val="00D141C6"/>
    <w:rsid w:val="00D14B0B"/>
    <w:rsid w:val="00D15491"/>
    <w:rsid w:val="00D15CE8"/>
    <w:rsid w:val="00D16432"/>
    <w:rsid w:val="00D164E6"/>
    <w:rsid w:val="00D16DC3"/>
    <w:rsid w:val="00D175E6"/>
    <w:rsid w:val="00D17EC2"/>
    <w:rsid w:val="00D17FAC"/>
    <w:rsid w:val="00D212B2"/>
    <w:rsid w:val="00D2213C"/>
    <w:rsid w:val="00D225F3"/>
    <w:rsid w:val="00D23E00"/>
    <w:rsid w:val="00D24D0E"/>
    <w:rsid w:val="00D25E3E"/>
    <w:rsid w:val="00D26EE8"/>
    <w:rsid w:val="00D26F73"/>
    <w:rsid w:val="00D274B2"/>
    <w:rsid w:val="00D275C3"/>
    <w:rsid w:val="00D277B1"/>
    <w:rsid w:val="00D27915"/>
    <w:rsid w:val="00D308FE"/>
    <w:rsid w:val="00D320A9"/>
    <w:rsid w:val="00D328FB"/>
    <w:rsid w:val="00D32973"/>
    <w:rsid w:val="00D332BE"/>
    <w:rsid w:val="00D34079"/>
    <w:rsid w:val="00D341F9"/>
    <w:rsid w:val="00D348B4"/>
    <w:rsid w:val="00D35431"/>
    <w:rsid w:val="00D35744"/>
    <w:rsid w:val="00D35EFB"/>
    <w:rsid w:val="00D36345"/>
    <w:rsid w:val="00D36441"/>
    <w:rsid w:val="00D36C02"/>
    <w:rsid w:val="00D37068"/>
    <w:rsid w:val="00D40204"/>
    <w:rsid w:val="00D40237"/>
    <w:rsid w:val="00D407D3"/>
    <w:rsid w:val="00D41DF7"/>
    <w:rsid w:val="00D422B4"/>
    <w:rsid w:val="00D43227"/>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96F"/>
    <w:rsid w:val="00D52C72"/>
    <w:rsid w:val="00D52D15"/>
    <w:rsid w:val="00D52F7B"/>
    <w:rsid w:val="00D5329E"/>
    <w:rsid w:val="00D540B2"/>
    <w:rsid w:val="00D56C82"/>
    <w:rsid w:val="00D57668"/>
    <w:rsid w:val="00D57EC0"/>
    <w:rsid w:val="00D601C4"/>
    <w:rsid w:val="00D61211"/>
    <w:rsid w:val="00D624F3"/>
    <w:rsid w:val="00D6385E"/>
    <w:rsid w:val="00D648F4"/>
    <w:rsid w:val="00D649A9"/>
    <w:rsid w:val="00D65248"/>
    <w:rsid w:val="00D65FB1"/>
    <w:rsid w:val="00D65FFA"/>
    <w:rsid w:val="00D660E0"/>
    <w:rsid w:val="00D6633E"/>
    <w:rsid w:val="00D66E66"/>
    <w:rsid w:val="00D67028"/>
    <w:rsid w:val="00D70FDD"/>
    <w:rsid w:val="00D7124A"/>
    <w:rsid w:val="00D71AD6"/>
    <w:rsid w:val="00D72546"/>
    <w:rsid w:val="00D729EC"/>
    <w:rsid w:val="00D7346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B4F"/>
    <w:rsid w:val="00DA2A09"/>
    <w:rsid w:val="00DA2B25"/>
    <w:rsid w:val="00DA4D56"/>
    <w:rsid w:val="00DA506C"/>
    <w:rsid w:val="00DA5271"/>
    <w:rsid w:val="00DA53EE"/>
    <w:rsid w:val="00DA72C3"/>
    <w:rsid w:val="00DA75C1"/>
    <w:rsid w:val="00DA78D6"/>
    <w:rsid w:val="00DA7FC0"/>
    <w:rsid w:val="00DB1234"/>
    <w:rsid w:val="00DB1359"/>
    <w:rsid w:val="00DB252F"/>
    <w:rsid w:val="00DB2F79"/>
    <w:rsid w:val="00DB3449"/>
    <w:rsid w:val="00DB3996"/>
    <w:rsid w:val="00DB4758"/>
    <w:rsid w:val="00DB4BD5"/>
    <w:rsid w:val="00DB607A"/>
    <w:rsid w:val="00DB64E8"/>
    <w:rsid w:val="00DB6DF7"/>
    <w:rsid w:val="00DB7DF5"/>
    <w:rsid w:val="00DC079B"/>
    <w:rsid w:val="00DC1660"/>
    <w:rsid w:val="00DC1B4A"/>
    <w:rsid w:val="00DC24B0"/>
    <w:rsid w:val="00DC29E6"/>
    <w:rsid w:val="00DC2F3E"/>
    <w:rsid w:val="00DC45CB"/>
    <w:rsid w:val="00DC5959"/>
    <w:rsid w:val="00DC61FD"/>
    <w:rsid w:val="00DC6317"/>
    <w:rsid w:val="00DC671C"/>
    <w:rsid w:val="00DC6F6A"/>
    <w:rsid w:val="00DC7987"/>
    <w:rsid w:val="00DD0556"/>
    <w:rsid w:val="00DD0624"/>
    <w:rsid w:val="00DD173D"/>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FB"/>
    <w:rsid w:val="00DE51B2"/>
    <w:rsid w:val="00DE7D3C"/>
    <w:rsid w:val="00DF02DA"/>
    <w:rsid w:val="00DF0A12"/>
    <w:rsid w:val="00DF2C24"/>
    <w:rsid w:val="00DF397D"/>
    <w:rsid w:val="00DF3FB2"/>
    <w:rsid w:val="00DF4879"/>
    <w:rsid w:val="00DF4937"/>
    <w:rsid w:val="00DF5450"/>
    <w:rsid w:val="00DF61D4"/>
    <w:rsid w:val="00DF7B3E"/>
    <w:rsid w:val="00DF7B56"/>
    <w:rsid w:val="00E00B6E"/>
    <w:rsid w:val="00E026D7"/>
    <w:rsid w:val="00E027C0"/>
    <w:rsid w:val="00E0416D"/>
    <w:rsid w:val="00E05C2E"/>
    <w:rsid w:val="00E0631F"/>
    <w:rsid w:val="00E06C92"/>
    <w:rsid w:val="00E10871"/>
    <w:rsid w:val="00E12264"/>
    <w:rsid w:val="00E1281B"/>
    <w:rsid w:val="00E13626"/>
    <w:rsid w:val="00E13E83"/>
    <w:rsid w:val="00E14B8F"/>
    <w:rsid w:val="00E15E5D"/>
    <w:rsid w:val="00E16253"/>
    <w:rsid w:val="00E166AB"/>
    <w:rsid w:val="00E1716F"/>
    <w:rsid w:val="00E1787C"/>
    <w:rsid w:val="00E202F1"/>
    <w:rsid w:val="00E21302"/>
    <w:rsid w:val="00E218D7"/>
    <w:rsid w:val="00E22499"/>
    <w:rsid w:val="00E23B3D"/>
    <w:rsid w:val="00E23BB3"/>
    <w:rsid w:val="00E24597"/>
    <w:rsid w:val="00E251CB"/>
    <w:rsid w:val="00E26C9D"/>
    <w:rsid w:val="00E2719C"/>
    <w:rsid w:val="00E272D9"/>
    <w:rsid w:val="00E27998"/>
    <w:rsid w:val="00E27F47"/>
    <w:rsid w:val="00E314A6"/>
    <w:rsid w:val="00E34554"/>
    <w:rsid w:val="00E34C43"/>
    <w:rsid w:val="00E35542"/>
    <w:rsid w:val="00E35A83"/>
    <w:rsid w:val="00E35B3D"/>
    <w:rsid w:val="00E363A2"/>
    <w:rsid w:val="00E36E35"/>
    <w:rsid w:val="00E373EF"/>
    <w:rsid w:val="00E40504"/>
    <w:rsid w:val="00E40584"/>
    <w:rsid w:val="00E422C6"/>
    <w:rsid w:val="00E435E0"/>
    <w:rsid w:val="00E43CB6"/>
    <w:rsid w:val="00E44094"/>
    <w:rsid w:val="00E440E5"/>
    <w:rsid w:val="00E44426"/>
    <w:rsid w:val="00E4457D"/>
    <w:rsid w:val="00E451B5"/>
    <w:rsid w:val="00E45A22"/>
    <w:rsid w:val="00E4605A"/>
    <w:rsid w:val="00E46165"/>
    <w:rsid w:val="00E46E1D"/>
    <w:rsid w:val="00E46F6C"/>
    <w:rsid w:val="00E5037E"/>
    <w:rsid w:val="00E51215"/>
    <w:rsid w:val="00E51FA0"/>
    <w:rsid w:val="00E54B1E"/>
    <w:rsid w:val="00E54BAC"/>
    <w:rsid w:val="00E55684"/>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7CD2"/>
    <w:rsid w:val="00E71898"/>
    <w:rsid w:val="00E71DFB"/>
    <w:rsid w:val="00E7267C"/>
    <w:rsid w:val="00E73493"/>
    <w:rsid w:val="00E74ABF"/>
    <w:rsid w:val="00E74DE8"/>
    <w:rsid w:val="00E750D0"/>
    <w:rsid w:val="00E75A07"/>
    <w:rsid w:val="00E75FC3"/>
    <w:rsid w:val="00E778E9"/>
    <w:rsid w:val="00E77E12"/>
    <w:rsid w:val="00E80141"/>
    <w:rsid w:val="00E80AB1"/>
    <w:rsid w:val="00E81081"/>
    <w:rsid w:val="00E82510"/>
    <w:rsid w:val="00E84057"/>
    <w:rsid w:val="00E84287"/>
    <w:rsid w:val="00E842B3"/>
    <w:rsid w:val="00E84846"/>
    <w:rsid w:val="00E850F8"/>
    <w:rsid w:val="00E865D0"/>
    <w:rsid w:val="00E8735B"/>
    <w:rsid w:val="00E873ED"/>
    <w:rsid w:val="00E878A2"/>
    <w:rsid w:val="00E87B88"/>
    <w:rsid w:val="00E90036"/>
    <w:rsid w:val="00E9093E"/>
    <w:rsid w:val="00E916E7"/>
    <w:rsid w:val="00E91F43"/>
    <w:rsid w:val="00E92D9E"/>
    <w:rsid w:val="00E93B34"/>
    <w:rsid w:val="00E94068"/>
    <w:rsid w:val="00E94CC7"/>
    <w:rsid w:val="00E95660"/>
    <w:rsid w:val="00E96174"/>
    <w:rsid w:val="00E96DA9"/>
    <w:rsid w:val="00E96EE1"/>
    <w:rsid w:val="00E9710D"/>
    <w:rsid w:val="00E97771"/>
    <w:rsid w:val="00EA08B3"/>
    <w:rsid w:val="00EA1983"/>
    <w:rsid w:val="00EA19C2"/>
    <w:rsid w:val="00EA19E6"/>
    <w:rsid w:val="00EA2309"/>
    <w:rsid w:val="00EA3457"/>
    <w:rsid w:val="00EA50BE"/>
    <w:rsid w:val="00EA5B49"/>
    <w:rsid w:val="00EA5E2D"/>
    <w:rsid w:val="00EA5FC7"/>
    <w:rsid w:val="00EA61C5"/>
    <w:rsid w:val="00EA6C71"/>
    <w:rsid w:val="00EA6E10"/>
    <w:rsid w:val="00EB1314"/>
    <w:rsid w:val="00EB3BEC"/>
    <w:rsid w:val="00EB3FC9"/>
    <w:rsid w:val="00EB4431"/>
    <w:rsid w:val="00EB4440"/>
    <w:rsid w:val="00EB4709"/>
    <w:rsid w:val="00EB4CAC"/>
    <w:rsid w:val="00EB4CF1"/>
    <w:rsid w:val="00EB5630"/>
    <w:rsid w:val="00EB6026"/>
    <w:rsid w:val="00EB6C34"/>
    <w:rsid w:val="00EB7145"/>
    <w:rsid w:val="00EB7F99"/>
    <w:rsid w:val="00EC1945"/>
    <w:rsid w:val="00EC218D"/>
    <w:rsid w:val="00EC2697"/>
    <w:rsid w:val="00EC309D"/>
    <w:rsid w:val="00EC354F"/>
    <w:rsid w:val="00EC40B3"/>
    <w:rsid w:val="00EC4C8B"/>
    <w:rsid w:val="00EC5826"/>
    <w:rsid w:val="00EC5EAF"/>
    <w:rsid w:val="00EC699C"/>
    <w:rsid w:val="00ED01BC"/>
    <w:rsid w:val="00ED0D24"/>
    <w:rsid w:val="00ED1F65"/>
    <w:rsid w:val="00ED3558"/>
    <w:rsid w:val="00ED3A74"/>
    <w:rsid w:val="00ED434D"/>
    <w:rsid w:val="00ED4E68"/>
    <w:rsid w:val="00ED5928"/>
    <w:rsid w:val="00ED66B9"/>
    <w:rsid w:val="00ED6A3E"/>
    <w:rsid w:val="00ED7CD0"/>
    <w:rsid w:val="00EE0990"/>
    <w:rsid w:val="00EE15D1"/>
    <w:rsid w:val="00EE1A3F"/>
    <w:rsid w:val="00EE1E1D"/>
    <w:rsid w:val="00EE2EF6"/>
    <w:rsid w:val="00EE4D65"/>
    <w:rsid w:val="00EE4F6E"/>
    <w:rsid w:val="00EE6ACF"/>
    <w:rsid w:val="00EF1B98"/>
    <w:rsid w:val="00EF23DB"/>
    <w:rsid w:val="00EF2486"/>
    <w:rsid w:val="00EF24E9"/>
    <w:rsid w:val="00EF2A9E"/>
    <w:rsid w:val="00EF33DA"/>
    <w:rsid w:val="00EF4DAA"/>
    <w:rsid w:val="00EF66C2"/>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107C"/>
    <w:rsid w:val="00F134C8"/>
    <w:rsid w:val="00F14C57"/>
    <w:rsid w:val="00F16A37"/>
    <w:rsid w:val="00F17266"/>
    <w:rsid w:val="00F17C31"/>
    <w:rsid w:val="00F204A4"/>
    <w:rsid w:val="00F20FC0"/>
    <w:rsid w:val="00F22169"/>
    <w:rsid w:val="00F22A50"/>
    <w:rsid w:val="00F22D3F"/>
    <w:rsid w:val="00F22F9E"/>
    <w:rsid w:val="00F230EC"/>
    <w:rsid w:val="00F2362F"/>
    <w:rsid w:val="00F23718"/>
    <w:rsid w:val="00F23AA7"/>
    <w:rsid w:val="00F23C7E"/>
    <w:rsid w:val="00F249A6"/>
    <w:rsid w:val="00F25F9E"/>
    <w:rsid w:val="00F262C4"/>
    <w:rsid w:val="00F2643D"/>
    <w:rsid w:val="00F26C0F"/>
    <w:rsid w:val="00F26FCF"/>
    <w:rsid w:val="00F2774A"/>
    <w:rsid w:val="00F30B11"/>
    <w:rsid w:val="00F3179B"/>
    <w:rsid w:val="00F318FB"/>
    <w:rsid w:val="00F32692"/>
    <w:rsid w:val="00F337DD"/>
    <w:rsid w:val="00F34215"/>
    <w:rsid w:val="00F3424A"/>
    <w:rsid w:val="00F36369"/>
    <w:rsid w:val="00F3690B"/>
    <w:rsid w:val="00F3699B"/>
    <w:rsid w:val="00F36A58"/>
    <w:rsid w:val="00F37850"/>
    <w:rsid w:val="00F40049"/>
    <w:rsid w:val="00F40B4D"/>
    <w:rsid w:val="00F41836"/>
    <w:rsid w:val="00F42C0A"/>
    <w:rsid w:val="00F43848"/>
    <w:rsid w:val="00F4453A"/>
    <w:rsid w:val="00F46BEB"/>
    <w:rsid w:val="00F476DD"/>
    <w:rsid w:val="00F5175A"/>
    <w:rsid w:val="00F528E0"/>
    <w:rsid w:val="00F54136"/>
    <w:rsid w:val="00F54564"/>
    <w:rsid w:val="00F554BF"/>
    <w:rsid w:val="00F55F1B"/>
    <w:rsid w:val="00F56C0A"/>
    <w:rsid w:val="00F61022"/>
    <w:rsid w:val="00F61752"/>
    <w:rsid w:val="00F625B7"/>
    <w:rsid w:val="00F632D2"/>
    <w:rsid w:val="00F636E2"/>
    <w:rsid w:val="00F6497A"/>
    <w:rsid w:val="00F64AA0"/>
    <w:rsid w:val="00F65119"/>
    <w:rsid w:val="00F65EE4"/>
    <w:rsid w:val="00F674A5"/>
    <w:rsid w:val="00F67EDC"/>
    <w:rsid w:val="00F70533"/>
    <w:rsid w:val="00F70A95"/>
    <w:rsid w:val="00F70ACE"/>
    <w:rsid w:val="00F70D9E"/>
    <w:rsid w:val="00F7112E"/>
    <w:rsid w:val="00F72CB3"/>
    <w:rsid w:val="00F7303A"/>
    <w:rsid w:val="00F74BD7"/>
    <w:rsid w:val="00F75BF9"/>
    <w:rsid w:val="00F8001B"/>
    <w:rsid w:val="00F80570"/>
    <w:rsid w:val="00F809F7"/>
    <w:rsid w:val="00F832C8"/>
    <w:rsid w:val="00F83C10"/>
    <w:rsid w:val="00F845DF"/>
    <w:rsid w:val="00F84881"/>
    <w:rsid w:val="00F8548A"/>
    <w:rsid w:val="00F858DA"/>
    <w:rsid w:val="00F8658E"/>
    <w:rsid w:val="00F8674C"/>
    <w:rsid w:val="00F86F3C"/>
    <w:rsid w:val="00F86FAE"/>
    <w:rsid w:val="00F87945"/>
    <w:rsid w:val="00F87981"/>
    <w:rsid w:val="00F90BAD"/>
    <w:rsid w:val="00F914A2"/>
    <w:rsid w:val="00F93486"/>
    <w:rsid w:val="00F934DE"/>
    <w:rsid w:val="00F93810"/>
    <w:rsid w:val="00F9541B"/>
    <w:rsid w:val="00F96409"/>
    <w:rsid w:val="00F978A1"/>
    <w:rsid w:val="00FA065D"/>
    <w:rsid w:val="00FA14BB"/>
    <w:rsid w:val="00FA2664"/>
    <w:rsid w:val="00FA3078"/>
    <w:rsid w:val="00FA34BA"/>
    <w:rsid w:val="00FA3BAF"/>
    <w:rsid w:val="00FA3ECA"/>
    <w:rsid w:val="00FA4086"/>
    <w:rsid w:val="00FA60B8"/>
    <w:rsid w:val="00FA74B6"/>
    <w:rsid w:val="00FB04C4"/>
    <w:rsid w:val="00FB23C7"/>
    <w:rsid w:val="00FB391D"/>
    <w:rsid w:val="00FB4872"/>
    <w:rsid w:val="00FB52E4"/>
    <w:rsid w:val="00FB69B9"/>
    <w:rsid w:val="00FC096D"/>
    <w:rsid w:val="00FC0C26"/>
    <w:rsid w:val="00FC1513"/>
    <w:rsid w:val="00FC39F5"/>
    <w:rsid w:val="00FC43BB"/>
    <w:rsid w:val="00FC45AE"/>
    <w:rsid w:val="00FC4F06"/>
    <w:rsid w:val="00FC6446"/>
    <w:rsid w:val="00FC65AA"/>
    <w:rsid w:val="00FC7F08"/>
    <w:rsid w:val="00FD0764"/>
    <w:rsid w:val="00FD1D7A"/>
    <w:rsid w:val="00FD2AAA"/>
    <w:rsid w:val="00FD3B75"/>
    <w:rsid w:val="00FD52F3"/>
    <w:rsid w:val="00FD58C2"/>
    <w:rsid w:val="00FD6B9D"/>
    <w:rsid w:val="00FD6E88"/>
    <w:rsid w:val="00FD77D1"/>
    <w:rsid w:val="00FE033E"/>
    <w:rsid w:val="00FE070E"/>
    <w:rsid w:val="00FE0A8C"/>
    <w:rsid w:val="00FE0D4E"/>
    <w:rsid w:val="00FE0E9A"/>
    <w:rsid w:val="00FE12B4"/>
    <w:rsid w:val="00FE26E5"/>
    <w:rsid w:val="00FE2FCA"/>
    <w:rsid w:val="00FE3631"/>
    <w:rsid w:val="00FE37E0"/>
    <w:rsid w:val="00FE3E8F"/>
    <w:rsid w:val="00FE474A"/>
    <w:rsid w:val="00FE7426"/>
    <w:rsid w:val="00FE768F"/>
    <w:rsid w:val="00FE796D"/>
    <w:rsid w:val="00FE7D5B"/>
    <w:rsid w:val="00FF00AA"/>
    <w:rsid w:val="00FF0FA7"/>
    <w:rsid w:val="00FF14D3"/>
    <w:rsid w:val="00FF14EB"/>
    <w:rsid w:val="00FF1976"/>
    <w:rsid w:val="00FF331F"/>
    <w:rsid w:val="00FF5543"/>
    <w:rsid w:val="00FF6907"/>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uiPriority w:val="99"/>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BB1B12"/>
    <w:pPr>
      <w:autoSpaceDE w:val="0"/>
      <w:autoSpaceDN w:val="0"/>
      <w:adjustRightInd w:val="0"/>
    </w:pPr>
    <w:rPr>
      <w:rFonts w:ascii="Arial" w:eastAsia="Calibri" w:hAnsi="Arial" w:cs="Arial"/>
      <w:color w:val="000000"/>
      <w:sz w:val="24"/>
      <w:szCs w:val="24"/>
    </w:rPr>
  </w:style>
  <w:style w:type="paragraph" w:customStyle="1" w:styleId="ConsPlusNormal">
    <w:name w:val="ConsPlusNormal"/>
    <w:rsid w:val="00583157"/>
    <w:pPr>
      <w:autoSpaceDE w:val="0"/>
      <w:autoSpaceDN w:val="0"/>
      <w:adjustRightInd w:val="0"/>
    </w:pPr>
    <w:rPr>
      <w:sz w:val="22"/>
      <w:szCs w:val="22"/>
    </w:rPr>
  </w:style>
  <w:style w:type="paragraph" w:customStyle="1" w:styleId="1f0">
    <w:name w:val="Абзац списка1"/>
    <w:basedOn w:val="a1"/>
    <w:rsid w:val="00583157"/>
    <w:pPr>
      <w:ind w:left="720"/>
      <w:contextualSpacing/>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AA32-9DF6-447C-A1A8-64A150BE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7</Pages>
  <Words>3773</Words>
  <Characters>24927</Characters>
  <Application>Microsoft Office Word</Application>
  <DocSecurity>0</DocSecurity>
  <Lines>207</Lines>
  <Paragraphs>57</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28643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Пуляевская</cp:lastModifiedBy>
  <cp:revision>136</cp:revision>
  <cp:lastPrinted>2019-02-06T05:02:00Z</cp:lastPrinted>
  <dcterms:created xsi:type="dcterms:W3CDTF">2018-08-20T02:00:00Z</dcterms:created>
  <dcterms:modified xsi:type="dcterms:W3CDTF">2020-02-20T08:58:00Z</dcterms:modified>
</cp:coreProperties>
</file>